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9D132" w14:textId="77777777" w:rsidR="00077EC3" w:rsidRDefault="00077EC3" w:rsidP="001A752E">
      <w:pPr>
        <w:pStyle w:val="Pealkiri1"/>
        <w:jc w:val="both"/>
      </w:pPr>
    </w:p>
    <w:p w14:paraId="4DD77E94" w14:textId="3A4CD2A5" w:rsidR="001A752E" w:rsidRDefault="001A752E" w:rsidP="001A752E">
      <w:pPr>
        <w:pStyle w:val="Pealkiri1"/>
        <w:jc w:val="both"/>
      </w:pPr>
      <w:r>
        <w:t xml:space="preserve">M Ä </w:t>
      </w:r>
      <w:proofErr w:type="spellStart"/>
      <w:r>
        <w:t>Ä</w:t>
      </w:r>
      <w:proofErr w:type="spellEnd"/>
      <w:r>
        <w:t xml:space="preserve"> R U S</w:t>
      </w:r>
    </w:p>
    <w:p w14:paraId="5F1FD180" w14:textId="77777777" w:rsidR="001A752E" w:rsidRDefault="001A752E" w:rsidP="001A752E">
      <w:pPr>
        <w:jc w:val="both"/>
      </w:pPr>
    </w:p>
    <w:p w14:paraId="548AECE3" w14:textId="7E666C11" w:rsidR="001A752E" w:rsidRDefault="001A752E" w:rsidP="006075A4">
      <w:pPr>
        <w:pStyle w:val="Pealkiri2"/>
        <w:tabs>
          <w:tab w:val="left" w:pos="4820"/>
          <w:tab w:val="left" w:pos="5812"/>
        </w:tabs>
      </w:pPr>
      <w:r>
        <w:t>Haapsalu</w:t>
      </w:r>
      <w:r>
        <w:tab/>
      </w:r>
      <w:r>
        <w:tab/>
      </w:r>
      <w:r>
        <w:tab/>
      </w:r>
      <w:r w:rsidR="00695B01">
        <w:t>26</w:t>
      </w:r>
      <w:r>
        <w:t xml:space="preserve">. </w:t>
      </w:r>
      <w:r w:rsidR="00695B01">
        <w:t xml:space="preserve">oktoober </w:t>
      </w:r>
      <w:r>
        <w:t>20</w:t>
      </w:r>
      <w:r w:rsidR="00695B01">
        <w:t>22</w:t>
      </w:r>
      <w:r>
        <w:t xml:space="preserve"> nr </w:t>
      </w:r>
      <w:r w:rsidR="00077EC3">
        <w:t>10</w:t>
      </w:r>
    </w:p>
    <w:p w14:paraId="2BC6E8AE" w14:textId="77777777" w:rsidR="006075A4" w:rsidRPr="006075A4" w:rsidRDefault="006075A4" w:rsidP="006075A4"/>
    <w:p w14:paraId="70AEA22B" w14:textId="77777777" w:rsidR="001A752E" w:rsidRDefault="001A752E" w:rsidP="001A752E">
      <w:pPr>
        <w:jc w:val="both"/>
      </w:pPr>
    </w:p>
    <w:p w14:paraId="7690466D" w14:textId="77777777" w:rsidR="001A752E" w:rsidRDefault="001A752E" w:rsidP="001A752E">
      <w:pPr>
        <w:jc w:val="both"/>
      </w:pPr>
    </w:p>
    <w:p w14:paraId="6EF8F70C" w14:textId="383E25D4" w:rsidR="001A752E" w:rsidRPr="003716C4" w:rsidRDefault="001A752E" w:rsidP="001A752E">
      <w:pPr>
        <w:jc w:val="both"/>
        <w:rPr>
          <w:b/>
          <w:bCs/>
          <w:color w:val="000000" w:themeColor="text1"/>
        </w:rPr>
      </w:pPr>
      <w:bookmarkStart w:id="0" w:name="_Hlk115944455"/>
      <w:r w:rsidRPr="003716C4">
        <w:rPr>
          <w:b/>
          <w:bCs/>
          <w:color w:val="000000" w:themeColor="text1"/>
        </w:rPr>
        <w:t>Detailplaneeringu</w:t>
      </w:r>
      <w:r w:rsidR="009C1133">
        <w:rPr>
          <w:b/>
          <w:bCs/>
          <w:color w:val="000000" w:themeColor="text1"/>
        </w:rPr>
        <w:t>kohaste rajatiste väljaehitamise ja väljaehitamisega seotud kulude kandmise kokkuleppimise kord</w:t>
      </w:r>
      <w:bookmarkEnd w:id="0"/>
      <w:r w:rsidR="0079270C" w:rsidRPr="003716C4">
        <w:rPr>
          <w:b/>
          <w:bCs/>
          <w:color w:val="000000" w:themeColor="text1"/>
        </w:rPr>
        <w:t xml:space="preserve"> </w:t>
      </w:r>
    </w:p>
    <w:p w14:paraId="56AE7E60" w14:textId="77777777" w:rsidR="001A752E" w:rsidRDefault="001A752E" w:rsidP="001A752E">
      <w:pPr>
        <w:jc w:val="both"/>
        <w:rPr>
          <w:color w:val="000000" w:themeColor="text1"/>
        </w:rPr>
      </w:pPr>
    </w:p>
    <w:p w14:paraId="45F749E2" w14:textId="39CCD56B" w:rsidR="001A752E" w:rsidRDefault="001A752E" w:rsidP="001A752E">
      <w:pPr>
        <w:jc w:val="both"/>
      </w:pPr>
      <w:r w:rsidRPr="001A752E">
        <w:rPr>
          <w:color w:val="000000" w:themeColor="text1"/>
        </w:rPr>
        <w:t xml:space="preserve">Määrus kehtestatakse </w:t>
      </w:r>
      <w:r w:rsidR="00952C3B">
        <w:t>p</w:t>
      </w:r>
      <w:r w:rsidR="00952C3B" w:rsidRPr="001A752E">
        <w:rPr>
          <w:color w:val="000000" w:themeColor="text1"/>
        </w:rPr>
        <w:t>lan</w:t>
      </w:r>
      <w:r w:rsidR="00952C3B">
        <w:rPr>
          <w:color w:val="000000" w:themeColor="text1"/>
        </w:rPr>
        <w:t>eerimisseaduse</w:t>
      </w:r>
      <w:r w:rsidR="00952C3B" w:rsidRPr="001A752E">
        <w:rPr>
          <w:color w:val="000000" w:themeColor="text1"/>
        </w:rPr>
        <w:t xml:space="preserve"> § 131 lg 2</w:t>
      </w:r>
      <w:r w:rsidR="00952C3B" w:rsidRPr="001A752E">
        <w:rPr>
          <w:color w:val="000000" w:themeColor="text1"/>
          <w:sz w:val="20"/>
          <w:vertAlign w:val="superscript"/>
        </w:rPr>
        <w:t>1</w:t>
      </w:r>
      <w:r w:rsidR="00952C3B">
        <w:rPr>
          <w:color w:val="000000" w:themeColor="text1"/>
          <w:sz w:val="20"/>
          <w:vertAlign w:val="superscript"/>
        </w:rPr>
        <w:t xml:space="preserve"> </w:t>
      </w:r>
      <w:r w:rsidR="00952C3B">
        <w:rPr>
          <w:color w:val="000000" w:themeColor="text1"/>
        </w:rPr>
        <w:t xml:space="preserve">, </w:t>
      </w:r>
      <w:r w:rsidRPr="001A752E">
        <w:rPr>
          <w:color w:val="000000" w:themeColor="text1"/>
        </w:rPr>
        <w:t xml:space="preserve">kohaliku omavalitsuse </w:t>
      </w:r>
      <w:r w:rsidRPr="003716C4">
        <w:rPr>
          <w:color w:val="000000" w:themeColor="text1"/>
        </w:rPr>
        <w:t xml:space="preserve">seaduse § </w:t>
      </w:r>
      <w:r w:rsidR="00952C3B">
        <w:rPr>
          <w:color w:val="000000" w:themeColor="text1"/>
        </w:rPr>
        <w:t>22 lg 2</w:t>
      </w:r>
      <w:r w:rsidR="00AD17B2">
        <w:rPr>
          <w:color w:val="FF0000"/>
        </w:rPr>
        <w:t xml:space="preserve"> </w:t>
      </w:r>
      <w:r>
        <w:rPr>
          <w:color w:val="000000" w:themeColor="text1"/>
        </w:rPr>
        <w:t xml:space="preserve">ja </w:t>
      </w:r>
      <w:r>
        <w:t xml:space="preserve">Haapsalu Linnavolikogu </w:t>
      </w:r>
      <w:r w:rsidRPr="001A752E">
        <w:t xml:space="preserve">25. mai 2018 </w:t>
      </w:r>
      <w:r>
        <w:t>otsus</w:t>
      </w:r>
      <w:r w:rsidR="00952C3B">
        <w:t>e</w:t>
      </w:r>
      <w:r>
        <w:t xml:space="preserve"> nr </w:t>
      </w:r>
      <w:r w:rsidRPr="001A752E">
        <w:t>76</w:t>
      </w:r>
      <w:r>
        <w:t xml:space="preserve"> alusel</w:t>
      </w:r>
      <w:r w:rsidR="00952C3B">
        <w:t>.</w:t>
      </w:r>
    </w:p>
    <w:p w14:paraId="3ADA427C" w14:textId="77777777" w:rsidR="001A752E" w:rsidRPr="00B2707E" w:rsidRDefault="001A752E" w:rsidP="001A752E">
      <w:pPr>
        <w:jc w:val="both"/>
      </w:pPr>
    </w:p>
    <w:p w14:paraId="623571A7" w14:textId="77777777" w:rsidR="001A752E" w:rsidRPr="0037522E" w:rsidRDefault="001A752E" w:rsidP="001A752E">
      <w:pPr>
        <w:ind w:left="284" w:hanging="284"/>
        <w:jc w:val="both"/>
        <w:rPr>
          <w:b/>
        </w:rPr>
      </w:pPr>
      <w:r w:rsidRPr="0037522E">
        <w:rPr>
          <w:b/>
        </w:rPr>
        <w:t>§ 1. Määruse reguleerimisala</w:t>
      </w:r>
    </w:p>
    <w:p w14:paraId="6B3907E8" w14:textId="77777777" w:rsidR="00143A6C" w:rsidRDefault="00143A6C" w:rsidP="001A752E">
      <w:pPr>
        <w:pStyle w:val="Loendilik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3755EF02" w14:textId="3BA2AFA4" w:rsidR="001A752E" w:rsidRDefault="00143A6C" w:rsidP="001A752E">
      <w:pPr>
        <w:pStyle w:val="Loendilik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1A752E" w:rsidRPr="0037522E">
        <w:rPr>
          <w:rFonts w:ascii="Times New Roman" w:hAnsi="Times New Roman"/>
          <w:sz w:val="24"/>
          <w:szCs w:val="24"/>
        </w:rPr>
        <w:t xml:space="preserve">äesoleva määrusega </w:t>
      </w:r>
      <w:r w:rsidR="00F3564C">
        <w:rPr>
          <w:rFonts w:ascii="Times New Roman" w:hAnsi="Times New Roman"/>
          <w:sz w:val="24"/>
          <w:szCs w:val="24"/>
        </w:rPr>
        <w:t xml:space="preserve">reguleeritakse </w:t>
      </w:r>
      <w:r w:rsidR="00F3564C" w:rsidRPr="00F3564C">
        <w:rPr>
          <w:rFonts w:ascii="Times New Roman" w:hAnsi="Times New Roman"/>
          <w:sz w:val="24"/>
          <w:szCs w:val="24"/>
        </w:rPr>
        <w:t>detailplaneeringukohaste ja planeeringulahenduse elluviimiseks otseselt vajalike ning sellega funktsionaalselt seotud rajatiste väljaehitamiseks või väljaehitamisega seotud kulude täielikuks või osaliseks kandmiseks kokkuleppimise alused.</w:t>
      </w:r>
    </w:p>
    <w:p w14:paraId="66632A38" w14:textId="77777777" w:rsidR="002536C8" w:rsidRDefault="002536C8" w:rsidP="003C029B">
      <w:pPr>
        <w:pStyle w:val="Loendilik"/>
        <w:ind w:left="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8BA510B" w14:textId="0F983FFA" w:rsidR="00EC6315" w:rsidRDefault="001A752E" w:rsidP="001A752E">
      <w:pPr>
        <w:ind w:left="284" w:hanging="284"/>
        <w:jc w:val="both"/>
        <w:rPr>
          <w:b/>
        </w:rPr>
      </w:pPr>
      <w:r w:rsidRPr="0037522E">
        <w:rPr>
          <w:b/>
        </w:rPr>
        <w:t xml:space="preserve">§ </w:t>
      </w:r>
      <w:r w:rsidR="009F6978">
        <w:rPr>
          <w:b/>
        </w:rPr>
        <w:t>2</w:t>
      </w:r>
      <w:r w:rsidRPr="0037522E">
        <w:rPr>
          <w:b/>
        </w:rPr>
        <w:t>.</w:t>
      </w:r>
      <w:r w:rsidR="0003257E">
        <w:rPr>
          <w:b/>
        </w:rPr>
        <w:t xml:space="preserve"> </w:t>
      </w:r>
      <w:r w:rsidR="00695B01">
        <w:rPr>
          <w:b/>
        </w:rPr>
        <w:t>Mõisted</w:t>
      </w:r>
      <w:r w:rsidRPr="0037522E">
        <w:rPr>
          <w:b/>
        </w:rPr>
        <w:t xml:space="preserve"> </w:t>
      </w:r>
    </w:p>
    <w:p w14:paraId="52FEBECB" w14:textId="77777777" w:rsidR="00143A6C" w:rsidRDefault="00143A6C" w:rsidP="000221A5">
      <w:pPr>
        <w:rPr>
          <w:bCs/>
        </w:rPr>
      </w:pPr>
    </w:p>
    <w:p w14:paraId="425ECFE0" w14:textId="6B716CB8" w:rsidR="00B51D5A" w:rsidRDefault="00B51D5A" w:rsidP="000221A5">
      <w:pPr>
        <w:rPr>
          <w:bCs/>
        </w:rPr>
      </w:pPr>
      <w:r>
        <w:rPr>
          <w:bCs/>
        </w:rPr>
        <w:t xml:space="preserve">(1) </w:t>
      </w:r>
      <w:r w:rsidR="003716C4" w:rsidRPr="003716C4">
        <w:rPr>
          <w:bCs/>
        </w:rPr>
        <w:t xml:space="preserve">Leping – detailplaneeringu elluviimiseks sõlmitud haldusleping </w:t>
      </w:r>
    </w:p>
    <w:p w14:paraId="6554004C" w14:textId="77777777" w:rsidR="00143A6C" w:rsidRDefault="00143A6C" w:rsidP="00143A6C">
      <w:pPr>
        <w:jc w:val="both"/>
        <w:rPr>
          <w:bCs/>
        </w:rPr>
      </w:pPr>
    </w:p>
    <w:p w14:paraId="3D228744" w14:textId="11EA51E2" w:rsidR="00B51D5A" w:rsidRDefault="00B51D5A" w:rsidP="00143A6C">
      <w:pPr>
        <w:jc w:val="both"/>
        <w:rPr>
          <w:bCs/>
        </w:rPr>
      </w:pPr>
      <w:r w:rsidRPr="00B51D5A">
        <w:rPr>
          <w:bCs/>
        </w:rPr>
        <w:t>(2)</w:t>
      </w:r>
      <w:r w:rsidR="00143A6C">
        <w:rPr>
          <w:bCs/>
        </w:rPr>
        <w:t xml:space="preserve"> </w:t>
      </w:r>
      <w:r w:rsidRPr="00B51D5A">
        <w:rPr>
          <w:bCs/>
        </w:rPr>
        <w:t>Arendaja – detailplaneeringu koostamisest huvitatud isik (detailplaneeringualal asuva kinnistu omanik, omanikud ühiselt või nende volitatud esindaja)</w:t>
      </w:r>
    </w:p>
    <w:p w14:paraId="247A3690" w14:textId="77777777" w:rsidR="00143A6C" w:rsidRDefault="00143A6C" w:rsidP="000221A5">
      <w:pPr>
        <w:jc w:val="both"/>
        <w:rPr>
          <w:bCs/>
        </w:rPr>
      </w:pPr>
    </w:p>
    <w:p w14:paraId="1E5BB42A" w14:textId="08D92638" w:rsidR="00EC6315" w:rsidRDefault="00B51D5A" w:rsidP="000221A5">
      <w:pPr>
        <w:jc w:val="both"/>
      </w:pPr>
      <w:r>
        <w:rPr>
          <w:bCs/>
        </w:rPr>
        <w:t>(3</w:t>
      </w:r>
      <w:r w:rsidR="00EC6315" w:rsidRPr="0079270C">
        <w:rPr>
          <w:bCs/>
        </w:rPr>
        <w:t>)</w:t>
      </w:r>
      <w:r>
        <w:rPr>
          <w:bCs/>
        </w:rPr>
        <w:t xml:space="preserve"> </w:t>
      </w:r>
      <w:r w:rsidR="00EC6315" w:rsidRPr="0079270C">
        <w:rPr>
          <w:bCs/>
        </w:rPr>
        <w:t>Rajatis</w:t>
      </w:r>
      <w:r>
        <w:rPr>
          <w:bCs/>
        </w:rPr>
        <w:t xml:space="preserve"> – </w:t>
      </w:r>
      <w:r w:rsidR="00535278">
        <w:t xml:space="preserve">detailplaneeringukohase planeeringulahenduse elluviimiseks </w:t>
      </w:r>
      <w:r w:rsidR="004D1766" w:rsidRPr="003716C4">
        <w:rPr>
          <w:color w:val="000000" w:themeColor="text1"/>
        </w:rPr>
        <w:t xml:space="preserve">vajalik rajatis </w:t>
      </w:r>
      <w:r w:rsidR="00D554DE" w:rsidRPr="003716C4">
        <w:rPr>
          <w:color w:val="000000" w:themeColor="text1"/>
        </w:rPr>
        <w:t>(tee</w:t>
      </w:r>
      <w:r w:rsidR="003716C4">
        <w:rPr>
          <w:color w:val="000000" w:themeColor="text1"/>
        </w:rPr>
        <w:t>, tänav</w:t>
      </w:r>
      <w:r w:rsidR="003C660F" w:rsidRPr="003716C4">
        <w:rPr>
          <w:color w:val="000000" w:themeColor="text1"/>
        </w:rPr>
        <w:t>,</w:t>
      </w:r>
      <w:r w:rsidR="003716C4">
        <w:rPr>
          <w:color w:val="000000" w:themeColor="text1"/>
        </w:rPr>
        <w:t xml:space="preserve"> kergtee,</w:t>
      </w:r>
      <w:r w:rsidR="003C660F" w:rsidRPr="003716C4">
        <w:rPr>
          <w:color w:val="000000" w:themeColor="text1"/>
        </w:rPr>
        <w:t xml:space="preserve"> truup, sild;</w:t>
      </w:r>
      <w:r w:rsidR="00772FF1" w:rsidRPr="003716C4">
        <w:rPr>
          <w:color w:val="000000" w:themeColor="text1"/>
        </w:rPr>
        <w:t xml:space="preserve"> </w:t>
      </w:r>
      <w:r w:rsidR="003C660F" w:rsidRPr="003716C4">
        <w:rPr>
          <w:color w:val="000000" w:themeColor="text1"/>
        </w:rPr>
        <w:t xml:space="preserve">vee- ja kanalisatsioonisüsteem; </w:t>
      </w:r>
      <w:r w:rsidR="00D554DE" w:rsidRPr="003716C4">
        <w:rPr>
          <w:color w:val="000000" w:themeColor="text1"/>
        </w:rPr>
        <w:t>sade</w:t>
      </w:r>
      <w:r w:rsidR="003C660F" w:rsidRPr="003716C4">
        <w:rPr>
          <w:color w:val="000000" w:themeColor="text1"/>
        </w:rPr>
        <w:t>me</w:t>
      </w:r>
      <w:r w:rsidR="00D554DE" w:rsidRPr="003716C4">
        <w:rPr>
          <w:color w:val="000000" w:themeColor="text1"/>
        </w:rPr>
        <w:t>veesüsteem</w:t>
      </w:r>
      <w:r w:rsidR="003C660F" w:rsidRPr="003716C4">
        <w:rPr>
          <w:color w:val="000000" w:themeColor="text1"/>
        </w:rPr>
        <w:t>;</w:t>
      </w:r>
      <w:r w:rsidR="00D554DE" w:rsidRPr="003716C4">
        <w:rPr>
          <w:color w:val="000000" w:themeColor="text1"/>
        </w:rPr>
        <w:t xml:space="preserve"> maaparandussüsteem</w:t>
      </w:r>
      <w:r w:rsidR="003C660F" w:rsidRPr="003716C4">
        <w:rPr>
          <w:color w:val="000000" w:themeColor="text1"/>
        </w:rPr>
        <w:t>;</w:t>
      </w:r>
      <w:r w:rsidR="00D554DE" w:rsidRPr="003716C4">
        <w:rPr>
          <w:color w:val="000000" w:themeColor="text1"/>
        </w:rPr>
        <w:t xml:space="preserve"> </w:t>
      </w:r>
      <w:r w:rsidRPr="003716C4">
        <w:rPr>
          <w:color w:val="000000" w:themeColor="text1"/>
        </w:rPr>
        <w:t xml:space="preserve">haljastus; </w:t>
      </w:r>
      <w:r w:rsidR="000221A5" w:rsidRPr="003716C4">
        <w:rPr>
          <w:color w:val="000000" w:themeColor="text1"/>
        </w:rPr>
        <w:t>v</w:t>
      </w:r>
      <w:r w:rsidRPr="003716C4">
        <w:rPr>
          <w:color w:val="000000" w:themeColor="text1"/>
        </w:rPr>
        <w:t xml:space="preserve">älisvalgustus; </w:t>
      </w:r>
      <w:r w:rsidR="00AD17B2">
        <w:rPr>
          <w:color w:val="000000" w:themeColor="text1"/>
        </w:rPr>
        <w:t>tuletõrje</w:t>
      </w:r>
      <w:r w:rsidR="006075A4">
        <w:rPr>
          <w:color w:val="000000" w:themeColor="text1"/>
        </w:rPr>
        <w:t xml:space="preserve"> </w:t>
      </w:r>
      <w:r w:rsidR="00AD17B2">
        <w:rPr>
          <w:color w:val="000000" w:themeColor="text1"/>
        </w:rPr>
        <w:t xml:space="preserve">veevõtukoht; </w:t>
      </w:r>
      <w:r w:rsidR="00D554DE" w:rsidRPr="003716C4">
        <w:rPr>
          <w:color w:val="000000" w:themeColor="text1"/>
        </w:rPr>
        <w:t>hoone, mis ei ole ehitis vms</w:t>
      </w:r>
      <w:r w:rsidR="00772FF1" w:rsidRPr="003716C4">
        <w:rPr>
          <w:color w:val="000000" w:themeColor="text1"/>
        </w:rPr>
        <w:t xml:space="preserve"> tehnovõrk, -rajatis</w:t>
      </w:r>
      <w:r w:rsidR="00D554DE" w:rsidRPr="003716C4">
        <w:rPr>
          <w:color w:val="000000" w:themeColor="text1"/>
        </w:rPr>
        <w:t xml:space="preserve">) </w:t>
      </w:r>
      <w:r w:rsidR="00DE6EA8" w:rsidRPr="003716C4">
        <w:rPr>
          <w:color w:val="000000" w:themeColor="text1"/>
        </w:rPr>
        <w:t>detail</w:t>
      </w:r>
      <w:r w:rsidR="00535278" w:rsidRPr="003716C4">
        <w:rPr>
          <w:color w:val="000000" w:themeColor="text1"/>
        </w:rPr>
        <w:t xml:space="preserve">planeeringualal </w:t>
      </w:r>
      <w:r w:rsidR="00535278">
        <w:t>ning sellega funktsionaalselt seotud rajatis</w:t>
      </w:r>
      <w:r w:rsidR="004D1766">
        <w:t xml:space="preserve"> väljaspool detailplaneeringuala</w:t>
      </w:r>
    </w:p>
    <w:p w14:paraId="3A480B03" w14:textId="77777777" w:rsidR="00143A6C" w:rsidRDefault="00143A6C" w:rsidP="000221A5">
      <w:pPr>
        <w:jc w:val="both"/>
        <w:rPr>
          <w:color w:val="FF0000"/>
        </w:rPr>
      </w:pPr>
    </w:p>
    <w:p w14:paraId="4A5152FE" w14:textId="4A8C9583" w:rsidR="002A1E68" w:rsidRDefault="00143A6C" w:rsidP="00DA6799">
      <w:pPr>
        <w:jc w:val="both"/>
        <w:rPr>
          <w:color w:val="000000" w:themeColor="text1"/>
        </w:rPr>
      </w:pPr>
      <w:r w:rsidRPr="00D10B13">
        <w:rPr>
          <w:color w:val="000000" w:themeColor="text1"/>
        </w:rPr>
        <w:t xml:space="preserve">(4) </w:t>
      </w:r>
      <w:r w:rsidR="002A3204">
        <w:rPr>
          <w:color w:val="000000" w:themeColor="text1"/>
        </w:rPr>
        <w:t xml:space="preserve">Taristu </w:t>
      </w:r>
      <w:r w:rsidR="00DA6799">
        <w:rPr>
          <w:color w:val="000000" w:themeColor="text1"/>
        </w:rPr>
        <w:t>– detailplaneeringukohased Rajatised kogumina</w:t>
      </w:r>
    </w:p>
    <w:p w14:paraId="7CF67DD7" w14:textId="17468C08" w:rsidR="00DA6799" w:rsidRDefault="00DA6799" w:rsidP="00DA6799">
      <w:pPr>
        <w:jc w:val="both"/>
        <w:rPr>
          <w:color w:val="000000" w:themeColor="text1"/>
        </w:rPr>
      </w:pPr>
    </w:p>
    <w:p w14:paraId="081DAF0F" w14:textId="7871C11B" w:rsidR="00DA6799" w:rsidRPr="00DC5110" w:rsidRDefault="00D577EC" w:rsidP="00DA6799">
      <w:pPr>
        <w:jc w:val="both"/>
        <w:rPr>
          <w:color w:val="000000" w:themeColor="text1"/>
        </w:rPr>
      </w:pPr>
      <w:r w:rsidRPr="00DC5110">
        <w:rPr>
          <w:color w:val="000000" w:themeColor="text1"/>
        </w:rPr>
        <w:t>(5) Krunt – detailplaneeringuga ehitusõiguse saanud maaüksus</w:t>
      </w:r>
    </w:p>
    <w:p w14:paraId="7B962387" w14:textId="49DDF9D0" w:rsidR="00D577EC" w:rsidRDefault="00D577EC" w:rsidP="00DA6799">
      <w:pPr>
        <w:jc w:val="both"/>
        <w:rPr>
          <w:color w:val="FF0000"/>
        </w:rPr>
      </w:pPr>
    </w:p>
    <w:p w14:paraId="63C57F7F" w14:textId="283194B4" w:rsidR="00D577EC" w:rsidRPr="00DC5110" w:rsidRDefault="00DC5110" w:rsidP="00DA6799">
      <w:pPr>
        <w:jc w:val="both"/>
        <w:rPr>
          <w:color w:val="000000" w:themeColor="text1"/>
        </w:rPr>
      </w:pPr>
      <w:r w:rsidRPr="00DC5110">
        <w:rPr>
          <w:color w:val="000000" w:themeColor="text1"/>
        </w:rPr>
        <w:t xml:space="preserve">(6) Hoone </w:t>
      </w:r>
      <w:r w:rsidR="0006299F">
        <w:rPr>
          <w:color w:val="000000" w:themeColor="text1"/>
        </w:rPr>
        <w:t xml:space="preserve">– </w:t>
      </w:r>
      <w:r w:rsidRPr="00DC5110">
        <w:rPr>
          <w:color w:val="000000" w:themeColor="text1"/>
        </w:rPr>
        <w:t>väliskeskkonnast katuse ja teiste välispiiretega eraldatud siseruumiga ehitis</w:t>
      </w:r>
    </w:p>
    <w:p w14:paraId="3102E561" w14:textId="77777777" w:rsidR="00DC5110" w:rsidRPr="0037522E" w:rsidRDefault="00DC5110" w:rsidP="00DA6799">
      <w:pPr>
        <w:jc w:val="both"/>
      </w:pPr>
    </w:p>
    <w:p w14:paraId="4A442867" w14:textId="15EA3F27" w:rsidR="001A752E" w:rsidRDefault="001A752E" w:rsidP="001A752E">
      <w:pPr>
        <w:ind w:left="284" w:hanging="284"/>
        <w:jc w:val="both"/>
        <w:rPr>
          <w:b/>
        </w:rPr>
      </w:pPr>
      <w:r w:rsidRPr="0037522E">
        <w:rPr>
          <w:b/>
        </w:rPr>
        <w:t xml:space="preserve">§ </w:t>
      </w:r>
      <w:r w:rsidR="009F6978">
        <w:rPr>
          <w:b/>
        </w:rPr>
        <w:t>3</w:t>
      </w:r>
      <w:r w:rsidRPr="0037522E">
        <w:rPr>
          <w:b/>
        </w:rPr>
        <w:t xml:space="preserve">. </w:t>
      </w:r>
      <w:r w:rsidR="00EC6315">
        <w:rPr>
          <w:b/>
        </w:rPr>
        <w:t>R</w:t>
      </w:r>
      <w:r w:rsidR="0003257E">
        <w:rPr>
          <w:b/>
        </w:rPr>
        <w:t>ajatiste väljaehitamise kohustus</w:t>
      </w:r>
    </w:p>
    <w:p w14:paraId="4F0E6618" w14:textId="77777777" w:rsidR="006A1F99" w:rsidRDefault="006A1F99" w:rsidP="000221A5">
      <w:pPr>
        <w:jc w:val="both"/>
        <w:rPr>
          <w:b/>
        </w:rPr>
      </w:pPr>
    </w:p>
    <w:p w14:paraId="7B1B3675" w14:textId="6228ECC7" w:rsidR="00A66688" w:rsidRPr="00A66688" w:rsidRDefault="00A66688" w:rsidP="000221A5">
      <w:pPr>
        <w:autoSpaceDE/>
        <w:autoSpaceDN/>
        <w:jc w:val="both"/>
        <w:rPr>
          <w:sz w:val="22"/>
          <w:szCs w:val="22"/>
          <w:lang w:eastAsia="et-EE"/>
        </w:rPr>
      </w:pPr>
      <w:bookmarkStart w:id="1" w:name="_Hlk94165330"/>
      <w:r>
        <w:rPr>
          <w:lang w:eastAsia="et-EE"/>
        </w:rPr>
        <w:lastRenderedPageBreak/>
        <w:t>(</w:t>
      </w:r>
      <w:r w:rsidR="009C7392">
        <w:rPr>
          <w:lang w:eastAsia="et-EE"/>
        </w:rPr>
        <w:t>1</w:t>
      </w:r>
      <w:r>
        <w:rPr>
          <w:lang w:eastAsia="et-EE"/>
        </w:rPr>
        <w:t>) Arendaja</w:t>
      </w:r>
      <w:r w:rsidRPr="00A66688">
        <w:rPr>
          <w:lang w:eastAsia="et-EE"/>
        </w:rPr>
        <w:t xml:space="preserve"> ehitab omal kulul välja </w:t>
      </w:r>
      <w:r>
        <w:rPr>
          <w:lang w:eastAsia="et-EE"/>
        </w:rPr>
        <w:t>detailplaneeringuga hõlmatud</w:t>
      </w:r>
      <w:r w:rsidRPr="00A66688">
        <w:rPr>
          <w:lang w:eastAsia="et-EE"/>
        </w:rPr>
        <w:t xml:space="preserve"> maa-ala detailplaneeringujärgsed avalikuks kasutamiseks ette nähtud </w:t>
      </w:r>
      <w:r w:rsidR="00B51D5A">
        <w:rPr>
          <w:lang w:eastAsia="et-EE"/>
        </w:rPr>
        <w:t>rajatised</w:t>
      </w:r>
      <w:bookmarkEnd w:id="1"/>
      <w:r w:rsidR="00B51D5A">
        <w:rPr>
          <w:lang w:eastAsia="et-EE"/>
        </w:rPr>
        <w:t xml:space="preserve"> vasta</w:t>
      </w:r>
      <w:r w:rsidRPr="00A66688">
        <w:rPr>
          <w:lang w:eastAsia="et-EE"/>
        </w:rPr>
        <w:t>valt ehitusseadustikus ning teistes õigusaktides toodud nõuetele ja standarditele või tagab nende väljaehitamise kolmandate isikute poolt</w:t>
      </w:r>
      <w:r w:rsidR="00B51D5A">
        <w:rPr>
          <w:lang w:eastAsia="et-EE"/>
        </w:rPr>
        <w:t>.</w:t>
      </w:r>
    </w:p>
    <w:p w14:paraId="266E5175" w14:textId="77777777" w:rsidR="00A66688" w:rsidRPr="00A66688" w:rsidRDefault="00A66688" w:rsidP="000221A5">
      <w:pPr>
        <w:autoSpaceDE/>
        <w:autoSpaceDN/>
        <w:jc w:val="both"/>
        <w:rPr>
          <w:sz w:val="22"/>
          <w:szCs w:val="22"/>
          <w:lang w:eastAsia="et-EE"/>
        </w:rPr>
      </w:pPr>
    </w:p>
    <w:p w14:paraId="0186F023" w14:textId="41FC092C" w:rsidR="00A66688" w:rsidRDefault="00A66688" w:rsidP="000221A5">
      <w:pPr>
        <w:autoSpaceDE/>
        <w:autoSpaceDN/>
        <w:jc w:val="both"/>
        <w:rPr>
          <w:lang w:eastAsia="et-EE"/>
        </w:rPr>
      </w:pPr>
      <w:r>
        <w:rPr>
          <w:lang w:eastAsia="et-EE"/>
        </w:rPr>
        <w:t>(</w:t>
      </w:r>
      <w:r w:rsidR="004A464A">
        <w:rPr>
          <w:lang w:eastAsia="et-EE"/>
        </w:rPr>
        <w:t>2</w:t>
      </w:r>
      <w:r>
        <w:rPr>
          <w:lang w:eastAsia="et-EE"/>
        </w:rPr>
        <w:t xml:space="preserve">) </w:t>
      </w:r>
      <w:r w:rsidRPr="00A66688">
        <w:rPr>
          <w:lang w:eastAsia="et-EE"/>
        </w:rPr>
        <w:t xml:space="preserve">Detailplaneeringujärgse avalikult kasutatava tee </w:t>
      </w:r>
      <w:r w:rsidR="0045760A">
        <w:rPr>
          <w:lang w:eastAsia="et-EE"/>
        </w:rPr>
        <w:t xml:space="preserve">valmimisel </w:t>
      </w:r>
      <w:r w:rsidR="0045760A" w:rsidRPr="0045760A">
        <w:rPr>
          <w:lang w:eastAsia="et-EE"/>
        </w:rPr>
        <w:t>nähakse ette transpordimaa tasuta võõrandamine Haapsalu linnale</w:t>
      </w:r>
      <w:r w:rsidR="0045760A">
        <w:rPr>
          <w:lang w:eastAsia="et-EE"/>
        </w:rPr>
        <w:t xml:space="preserve"> või </w:t>
      </w:r>
      <w:r w:rsidR="0045760A" w:rsidRPr="0045760A">
        <w:rPr>
          <w:lang w:eastAsia="et-EE"/>
        </w:rPr>
        <w:t>määratakse tee erateena avalikuks kasutuseks</w:t>
      </w:r>
      <w:r w:rsidRPr="00A66688">
        <w:rPr>
          <w:lang w:eastAsia="et-EE"/>
        </w:rPr>
        <w:t xml:space="preserve">. Vastavalt </w:t>
      </w:r>
      <w:r w:rsidR="00952C3B">
        <w:rPr>
          <w:lang w:eastAsia="et-EE"/>
        </w:rPr>
        <w:t>e</w:t>
      </w:r>
      <w:r w:rsidRPr="00A66688">
        <w:rPr>
          <w:lang w:eastAsia="et-EE"/>
        </w:rPr>
        <w:t xml:space="preserve">hitusseadustiku § 94 määrab eratee asukoha kohalik omavalitsus. Eratee avalikuks kasutamiseks </w:t>
      </w:r>
      <w:r w:rsidR="0045760A">
        <w:rPr>
          <w:lang w:eastAsia="et-EE"/>
        </w:rPr>
        <w:t xml:space="preserve">seatakse isiklik kasutusõigus Haapsalu linna kasuks või õigus taotleda sundvalduse seadmist või sundvõõrandamist. </w:t>
      </w:r>
      <w:r w:rsidRPr="00A66688">
        <w:rPr>
          <w:lang w:eastAsia="et-EE"/>
        </w:rPr>
        <w:t>Eratee avalikuks kasutamiseks määramisega lähevad kohalikule omavalitsusele üle kõik teeomaniku kohustused, õigused ja vastutus.</w:t>
      </w:r>
    </w:p>
    <w:p w14:paraId="7482DDE5" w14:textId="77777777" w:rsidR="00444214" w:rsidRPr="00A66688" w:rsidRDefault="00444214" w:rsidP="000221A5">
      <w:pPr>
        <w:autoSpaceDE/>
        <w:autoSpaceDN/>
        <w:jc w:val="both"/>
        <w:rPr>
          <w:sz w:val="22"/>
          <w:szCs w:val="22"/>
          <w:lang w:eastAsia="et-EE"/>
        </w:rPr>
      </w:pPr>
    </w:p>
    <w:p w14:paraId="7C628693" w14:textId="0170F360" w:rsidR="00A66688" w:rsidRDefault="00444214" w:rsidP="000221A5">
      <w:pPr>
        <w:autoSpaceDE/>
        <w:autoSpaceDN/>
        <w:jc w:val="both"/>
        <w:rPr>
          <w:lang w:eastAsia="et-EE"/>
        </w:rPr>
      </w:pPr>
      <w:r>
        <w:rPr>
          <w:lang w:eastAsia="et-EE"/>
        </w:rPr>
        <w:t>(</w:t>
      </w:r>
      <w:r w:rsidR="0045760A">
        <w:rPr>
          <w:lang w:eastAsia="et-EE"/>
        </w:rPr>
        <w:t>3</w:t>
      </w:r>
      <w:r>
        <w:rPr>
          <w:lang w:eastAsia="et-EE"/>
        </w:rPr>
        <w:t xml:space="preserve">) </w:t>
      </w:r>
      <w:r w:rsidR="00A66688" w:rsidRPr="00A66688">
        <w:rPr>
          <w:lang w:eastAsia="et-EE"/>
        </w:rPr>
        <w:t xml:space="preserve">Põhjendatud juhul on Haapsalu Linnavalitsusel, </w:t>
      </w:r>
      <w:r w:rsidR="006A1F99">
        <w:rPr>
          <w:lang w:eastAsia="et-EE"/>
        </w:rPr>
        <w:t>Arendaja</w:t>
      </w:r>
      <w:r w:rsidR="00A66688" w:rsidRPr="00A66688">
        <w:rPr>
          <w:lang w:eastAsia="et-EE"/>
        </w:rPr>
        <w:t xml:space="preserve"> taotluse alusel, õigus lubada detailplaneeringu maa-ala arendamine etapi</w:t>
      </w:r>
      <w:r>
        <w:rPr>
          <w:lang w:eastAsia="et-EE"/>
        </w:rPr>
        <w:t>viisi</w:t>
      </w:r>
      <w:r w:rsidR="00A66688" w:rsidRPr="00A66688">
        <w:rPr>
          <w:lang w:eastAsia="et-EE"/>
        </w:rPr>
        <w:t>liselt. Sellisel juhul kohustub huvitatud isik enne ehitusloa väljastamist hoonestuse ehitamiseks rajama vastava krundi teenindamiseks vajaliku</w:t>
      </w:r>
      <w:r w:rsidR="00665F77">
        <w:rPr>
          <w:lang w:eastAsia="et-EE"/>
        </w:rPr>
        <w:t xml:space="preserve"> Taristu</w:t>
      </w:r>
      <w:r w:rsidR="00A66688" w:rsidRPr="00A66688">
        <w:rPr>
          <w:lang w:eastAsia="et-EE"/>
        </w:rPr>
        <w:t>.</w:t>
      </w:r>
    </w:p>
    <w:p w14:paraId="4A7BB504" w14:textId="77777777" w:rsidR="00444214" w:rsidRPr="00A66688" w:rsidRDefault="00444214" w:rsidP="000221A5">
      <w:pPr>
        <w:autoSpaceDE/>
        <w:autoSpaceDN/>
        <w:jc w:val="both"/>
        <w:rPr>
          <w:sz w:val="22"/>
          <w:szCs w:val="22"/>
          <w:lang w:eastAsia="et-EE"/>
        </w:rPr>
      </w:pPr>
    </w:p>
    <w:p w14:paraId="096BE5F5" w14:textId="02B43981" w:rsidR="00A66688" w:rsidRPr="00A66688" w:rsidRDefault="00444214" w:rsidP="000221A5">
      <w:pPr>
        <w:autoSpaceDE/>
        <w:autoSpaceDN/>
        <w:jc w:val="both"/>
        <w:rPr>
          <w:sz w:val="22"/>
          <w:szCs w:val="22"/>
          <w:lang w:eastAsia="et-EE"/>
        </w:rPr>
      </w:pPr>
      <w:r>
        <w:rPr>
          <w:lang w:eastAsia="et-EE"/>
        </w:rPr>
        <w:t>(</w:t>
      </w:r>
      <w:r w:rsidR="00665F77">
        <w:rPr>
          <w:lang w:eastAsia="et-EE"/>
        </w:rPr>
        <w:t>4</w:t>
      </w:r>
      <w:r>
        <w:rPr>
          <w:lang w:eastAsia="et-EE"/>
        </w:rPr>
        <w:t xml:space="preserve">) </w:t>
      </w:r>
      <w:r w:rsidR="00A66688" w:rsidRPr="00A66688">
        <w:rPr>
          <w:lang w:eastAsia="et-EE"/>
        </w:rPr>
        <w:t xml:space="preserve">Kõik </w:t>
      </w:r>
      <w:r w:rsidR="005B60CC">
        <w:rPr>
          <w:lang w:eastAsia="et-EE"/>
        </w:rPr>
        <w:t>L</w:t>
      </w:r>
      <w:r w:rsidR="00A66688" w:rsidRPr="00A66688">
        <w:rPr>
          <w:lang w:eastAsia="et-EE"/>
        </w:rPr>
        <w:t xml:space="preserve">epingus nimetatud </w:t>
      </w:r>
      <w:r w:rsidR="00665F77">
        <w:rPr>
          <w:lang w:eastAsia="et-EE"/>
        </w:rPr>
        <w:t xml:space="preserve">Taristu </w:t>
      </w:r>
      <w:r w:rsidR="00A66688" w:rsidRPr="00A66688">
        <w:rPr>
          <w:lang w:eastAsia="et-EE"/>
        </w:rPr>
        <w:t xml:space="preserve">ehitustööd tuleb teostada </w:t>
      </w:r>
      <w:r w:rsidR="00665F77">
        <w:rPr>
          <w:lang w:eastAsia="et-EE"/>
        </w:rPr>
        <w:t xml:space="preserve">vastavalt kehtivatele õigusaktidele, standarditele ja juhenditele </w:t>
      </w:r>
      <w:r w:rsidR="00A66688" w:rsidRPr="00A66688">
        <w:rPr>
          <w:lang w:eastAsia="et-EE"/>
        </w:rPr>
        <w:t xml:space="preserve">ning </w:t>
      </w:r>
      <w:r w:rsidR="00665F77">
        <w:rPr>
          <w:lang w:eastAsia="et-EE"/>
        </w:rPr>
        <w:t xml:space="preserve">järgida </w:t>
      </w:r>
      <w:r w:rsidR="00A66688" w:rsidRPr="00A66688">
        <w:rPr>
          <w:lang w:eastAsia="et-EE"/>
        </w:rPr>
        <w:t xml:space="preserve">üldtunnustatud ehitusreegleid ja head ehitustava. </w:t>
      </w:r>
      <w:r>
        <w:rPr>
          <w:lang w:eastAsia="et-EE"/>
        </w:rPr>
        <w:t>Arendaja</w:t>
      </w:r>
      <w:r w:rsidR="00A66688" w:rsidRPr="00A66688">
        <w:rPr>
          <w:lang w:eastAsia="et-EE"/>
        </w:rPr>
        <w:t xml:space="preserve"> kohustub tagama, et </w:t>
      </w:r>
      <w:r w:rsidR="005B60CC">
        <w:rPr>
          <w:lang w:eastAsia="et-EE"/>
        </w:rPr>
        <w:t>L</w:t>
      </w:r>
      <w:r w:rsidR="00A66688" w:rsidRPr="00A66688">
        <w:rPr>
          <w:lang w:eastAsia="et-EE"/>
        </w:rPr>
        <w:t>epingus nimetud ehitustööd teostab vastavat kehtivat registreeringut omav ehitusettevõtja.</w:t>
      </w:r>
    </w:p>
    <w:p w14:paraId="0831A9F8" w14:textId="77777777" w:rsidR="00444214" w:rsidRDefault="00444214" w:rsidP="000221A5">
      <w:pPr>
        <w:autoSpaceDE/>
        <w:autoSpaceDN/>
        <w:jc w:val="both"/>
        <w:rPr>
          <w:lang w:eastAsia="et-EE"/>
        </w:rPr>
      </w:pPr>
    </w:p>
    <w:p w14:paraId="3868E872" w14:textId="368F4251" w:rsidR="00A66688" w:rsidRDefault="00444214" w:rsidP="000221A5">
      <w:pPr>
        <w:autoSpaceDE/>
        <w:autoSpaceDN/>
        <w:jc w:val="both"/>
        <w:rPr>
          <w:lang w:eastAsia="et-EE"/>
        </w:rPr>
      </w:pPr>
      <w:r>
        <w:rPr>
          <w:lang w:eastAsia="et-EE"/>
        </w:rPr>
        <w:t>(</w:t>
      </w:r>
      <w:r w:rsidR="00665F77">
        <w:rPr>
          <w:lang w:eastAsia="et-EE"/>
        </w:rPr>
        <w:t>5</w:t>
      </w:r>
      <w:r>
        <w:rPr>
          <w:lang w:eastAsia="et-EE"/>
        </w:rPr>
        <w:t>) Detail</w:t>
      </w:r>
      <w:r w:rsidR="00A66688" w:rsidRPr="00A66688">
        <w:rPr>
          <w:lang w:eastAsia="et-EE"/>
        </w:rPr>
        <w:t>planeeringu</w:t>
      </w:r>
      <w:r w:rsidR="00B84BBB">
        <w:rPr>
          <w:lang w:eastAsia="et-EE"/>
        </w:rPr>
        <w:t>kohase Taristu rajamisel</w:t>
      </w:r>
      <w:r w:rsidR="00A66688" w:rsidRPr="00A66688">
        <w:rPr>
          <w:lang w:eastAsia="et-EE"/>
        </w:rPr>
        <w:t xml:space="preserve"> naaberkinnistute omanikele </w:t>
      </w:r>
      <w:r>
        <w:rPr>
          <w:lang w:eastAsia="et-EE"/>
        </w:rPr>
        <w:t xml:space="preserve">tekitatud võimaliku kahju </w:t>
      </w:r>
      <w:r w:rsidR="00B84BBB">
        <w:rPr>
          <w:lang w:eastAsia="et-EE"/>
        </w:rPr>
        <w:t>eest vastutab Arendaja</w:t>
      </w:r>
      <w:r>
        <w:rPr>
          <w:lang w:eastAsia="et-EE"/>
        </w:rPr>
        <w:t>.</w:t>
      </w:r>
    </w:p>
    <w:p w14:paraId="4547F78C" w14:textId="74F0801C" w:rsidR="004A464A" w:rsidRDefault="004A464A" w:rsidP="000221A5">
      <w:pPr>
        <w:autoSpaceDE/>
        <w:autoSpaceDN/>
        <w:jc w:val="both"/>
        <w:rPr>
          <w:lang w:eastAsia="et-EE"/>
        </w:rPr>
      </w:pPr>
    </w:p>
    <w:p w14:paraId="4450E97D" w14:textId="668848C9" w:rsidR="00B51D5A" w:rsidRPr="00DC5110" w:rsidRDefault="00B51D5A" w:rsidP="00B064C0">
      <w:pPr>
        <w:autoSpaceDE/>
        <w:autoSpaceDN/>
        <w:jc w:val="both"/>
        <w:rPr>
          <w:color w:val="000000" w:themeColor="text1"/>
        </w:rPr>
      </w:pPr>
      <w:r w:rsidRPr="00DC5110">
        <w:rPr>
          <w:color w:val="000000" w:themeColor="text1"/>
          <w:lang w:eastAsia="et-EE"/>
        </w:rPr>
        <w:t>(</w:t>
      </w:r>
      <w:r w:rsidR="00B064C0" w:rsidRPr="00DC5110">
        <w:rPr>
          <w:color w:val="000000" w:themeColor="text1"/>
          <w:lang w:eastAsia="et-EE"/>
        </w:rPr>
        <w:t>6</w:t>
      </w:r>
      <w:r w:rsidR="00B84BBB" w:rsidRPr="00DC5110">
        <w:rPr>
          <w:color w:val="000000" w:themeColor="text1"/>
          <w:lang w:eastAsia="et-EE"/>
        </w:rPr>
        <w:t>) Ar</w:t>
      </w:r>
      <w:r w:rsidRPr="00DC5110">
        <w:rPr>
          <w:color w:val="000000" w:themeColor="text1"/>
          <w:lang w:eastAsia="et-EE"/>
        </w:rPr>
        <w:t xml:space="preserve">endaja ja Haapsalu </w:t>
      </w:r>
      <w:r w:rsidR="004A464A" w:rsidRPr="00DC5110">
        <w:rPr>
          <w:color w:val="000000" w:themeColor="text1"/>
          <w:lang w:eastAsia="et-EE"/>
        </w:rPr>
        <w:t>linna</w:t>
      </w:r>
      <w:r w:rsidRPr="00DC5110">
        <w:rPr>
          <w:color w:val="000000" w:themeColor="text1"/>
          <w:lang w:eastAsia="et-EE"/>
        </w:rPr>
        <w:t xml:space="preserve"> kohustused </w:t>
      </w:r>
      <w:r w:rsidR="00B779F1" w:rsidRPr="00DC5110">
        <w:rPr>
          <w:color w:val="000000" w:themeColor="text1"/>
          <w:lang w:eastAsia="et-EE"/>
        </w:rPr>
        <w:t>ning</w:t>
      </w:r>
      <w:r w:rsidRPr="00DC5110">
        <w:rPr>
          <w:color w:val="000000" w:themeColor="text1"/>
          <w:lang w:eastAsia="et-EE"/>
        </w:rPr>
        <w:t xml:space="preserve"> kulutused jagunevad võrdselt detailplaneeringualaga </w:t>
      </w:r>
      <w:r w:rsidRPr="00DC5110">
        <w:rPr>
          <w:color w:val="000000" w:themeColor="text1"/>
        </w:rPr>
        <w:t xml:space="preserve">funktsionaalselt seotud </w:t>
      </w:r>
      <w:r w:rsidR="0002770B" w:rsidRPr="00DC5110">
        <w:rPr>
          <w:color w:val="000000" w:themeColor="text1"/>
        </w:rPr>
        <w:t>Taristu</w:t>
      </w:r>
      <w:r w:rsidRPr="00DC5110">
        <w:rPr>
          <w:color w:val="000000" w:themeColor="text1"/>
        </w:rPr>
        <w:t xml:space="preserve"> ehitamiseks väljaspool detailplaneeringuala</w:t>
      </w:r>
      <w:r w:rsidR="00B779F1" w:rsidRPr="00DC5110">
        <w:rPr>
          <w:color w:val="000000" w:themeColor="text1"/>
        </w:rPr>
        <w:t>,</w:t>
      </w:r>
      <w:r w:rsidRPr="00DC5110">
        <w:rPr>
          <w:color w:val="000000" w:themeColor="text1"/>
        </w:rPr>
        <w:t xml:space="preserve"> kui </w:t>
      </w:r>
      <w:r w:rsidR="00DD100C" w:rsidRPr="00DC5110">
        <w:rPr>
          <w:color w:val="000000" w:themeColor="text1"/>
        </w:rPr>
        <w:t xml:space="preserve">tegemist on Haapsalu linna </w:t>
      </w:r>
      <w:bookmarkStart w:id="2" w:name="_Hlk116385318"/>
      <w:r w:rsidR="00DD100C" w:rsidRPr="00DC5110">
        <w:rPr>
          <w:color w:val="000000" w:themeColor="text1"/>
        </w:rPr>
        <w:t>arengukavas</w:t>
      </w:r>
      <w:r w:rsidR="00B329E4" w:rsidRPr="00DC5110">
        <w:rPr>
          <w:color w:val="000000" w:themeColor="text1"/>
        </w:rPr>
        <w:t xml:space="preserve"> või</w:t>
      </w:r>
      <w:r w:rsidR="00DD100C" w:rsidRPr="00DC5110">
        <w:rPr>
          <w:color w:val="000000" w:themeColor="text1"/>
        </w:rPr>
        <w:t xml:space="preserve"> valdkondlikus</w:t>
      </w:r>
      <w:r w:rsidR="007177CD" w:rsidRPr="00DC5110">
        <w:rPr>
          <w:color w:val="000000" w:themeColor="text1"/>
        </w:rPr>
        <w:t xml:space="preserve"> arengukavas (ühisveevärgi- ja kanalisatsiooni arengukava vms) ja linna eelarvestrateegias</w:t>
      </w:r>
      <w:r w:rsidR="00DD100C" w:rsidRPr="00DC5110">
        <w:rPr>
          <w:color w:val="000000" w:themeColor="text1"/>
        </w:rPr>
        <w:t xml:space="preserve"> </w:t>
      </w:r>
      <w:bookmarkEnd w:id="2"/>
      <w:r w:rsidR="00B329E4" w:rsidRPr="00DC5110">
        <w:rPr>
          <w:color w:val="000000" w:themeColor="text1"/>
        </w:rPr>
        <w:t>li</w:t>
      </w:r>
      <w:r w:rsidR="00DD100C" w:rsidRPr="00DC5110">
        <w:rPr>
          <w:color w:val="000000" w:themeColor="text1"/>
        </w:rPr>
        <w:t xml:space="preserve">nna enda poolt kavandatud </w:t>
      </w:r>
      <w:r w:rsidR="0002770B" w:rsidRPr="00DC5110">
        <w:rPr>
          <w:color w:val="000000" w:themeColor="text1"/>
        </w:rPr>
        <w:t>T</w:t>
      </w:r>
      <w:r w:rsidR="00DD100C" w:rsidRPr="00DC5110">
        <w:rPr>
          <w:color w:val="000000" w:themeColor="text1"/>
        </w:rPr>
        <w:t>aristu rajamise või uuendamisega.</w:t>
      </w:r>
    </w:p>
    <w:p w14:paraId="75D86CA6" w14:textId="0ACD10E6" w:rsidR="00B779F1" w:rsidRPr="00DC5110" w:rsidRDefault="00B779F1" w:rsidP="000221A5">
      <w:pPr>
        <w:jc w:val="both"/>
        <w:rPr>
          <w:color w:val="000000" w:themeColor="text1"/>
        </w:rPr>
      </w:pPr>
    </w:p>
    <w:p w14:paraId="21DEBC2B" w14:textId="533E8BFD" w:rsidR="00DD100C" w:rsidRPr="00DC5110" w:rsidRDefault="00DD100C" w:rsidP="000221A5">
      <w:pPr>
        <w:jc w:val="both"/>
        <w:rPr>
          <w:color w:val="000000" w:themeColor="text1"/>
        </w:rPr>
      </w:pPr>
      <w:r w:rsidRPr="00DC5110">
        <w:rPr>
          <w:color w:val="000000" w:themeColor="text1"/>
        </w:rPr>
        <w:t>(</w:t>
      </w:r>
      <w:r w:rsidR="00B064C0" w:rsidRPr="00DC5110">
        <w:rPr>
          <w:color w:val="000000" w:themeColor="text1"/>
        </w:rPr>
        <w:t>7</w:t>
      </w:r>
      <w:r w:rsidRPr="00DC5110">
        <w:rPr>
          <w:color w:val="000000" w:themeColor="text1"/>
        </w:rPr>
        <w:t xml:space="preserve">) Haapsalu </w:t>
      </w:r>
      <w:r w:rsidR="004A464A" w:rsidRPr="00DC5110">
        <w:rPr>
          <w:color w:val="000000" w:themeColor="text1"/>
        </w:rPr>
        <w:t>linn</w:t>
      </w:r>
      <w:r w:rsidRPr="00DC5110">
        <w:rPr>
          <w:color w:val="000000" w:themeColor="text1"/>
        </w:rPr>
        <w:t xml:space="preserve"> kannab </w:t>
      </w:r>
      <w:r w:rsidR="0002770B" w:rsidRPr="00DC5110">
        <w:rPr>
          <w:color w:val="000000" w:themeColor="text1"/>
        </w:rPr>
        <w:t>Taristu</w:t>
      </w:r>
      <w:r w:rsidRPr="00DC5110">
        <w:rPr>
          <w:color w:val="000000" w:themeColor="text1"/>
        </w:rPr>
        <w:t xml:space="preserve"> väljaehitamise kulud ühe </w:t>
      </w:r>
      <w:r w:rsidR="007177CD" w:rsidRPr="00DC5110">
        <w:rPr>
          <w:color w:val="000000" w:themeColor="text1"/>
        </w:rPr>
        <w:t>üksikelamu krundi</w:t>
      </w:r>
      <w:r w:rsidRPr="00DC5110">
        <w:rPr>
          <w:color w:val="000000" w:themeColor="text1"/>
        </w:rPr>
        <w:t xml:space="preserve"> detailplaneeringu elluviimisega kaasneva avalikuks kasutamiseks ette nähtud</w:t>
      </w:r>
      <w:r w:rsidR="007177CD" w:rsidRPr="00DC5110">
        <w:rPr>
          <w:color w:val="000000" w:themeColor="text1"/>
        </w:rPr>
        <w:t xml:space="preserve"> </w:t>
      </w:r>
      <w:r w:rsidR="0002770B" w:rsidRPr="00DC5110">
        <w:rPr>
          <w:color w:val="000000" w:themeColor="text1"/>
        </w:rPr>
        <w:t>Taristu</w:t>
      </w:r>
      <w:r w:rsidRPr="00DC5110">
        <w:rPr>
          <w:color w:val="000000" w:themeColor="text1"/>
        </w:rPr>
        <w:t xml:space="preserve"> rajamiseks, </w:t>
      </w:r>
      <w:r w:rsidR="007177CD" w:rsidRPr="00DC5110">
        <w:rPr>
          <w:color w:val="000000" w:themeColor="text1"/>
        </w:rPr>
        <w:t>kui tegemist on Haapsalu linna arengukavas või valdkondlikus arengukavas (ühisveevärgi- ja kanalisatsiooni arengukava vms) ja linna eelarvestrateegias linna enda poolt kavandatud Taristu rajamise või uuendamisega.</w:t>
      </w:r>
    </w:p>
    <w:p w14:paraId="17920257" w14:textId="77777777" w:rsidR="00DD100C" w:rsidRPr="00DC5110" w:rsidRDefault="00DD100C" w:rsidP="000221A5">
      <w:pPr>
        <w:jc w:val="both"/>
        <w:rPr>
          <w:color w:val="000000" w:themeColor="text1"/>
        </w:rPr>
      </w:pPr>
    </w:p>
    <w:p w14:paraId="780DECF1" w14:textId="161AAC99" w:rsidR="00B779F1" w:rsidRPr="00DC5110" w:rsidRDefault="00B779F1" w:rsidP="000221A5">
      <w:pPr>
        <w:jc w:val="both"/>
        <w:rPr>
          <w:color w:val="000000" w:themeColor="text1"/>
        </w:rPr>
      </w:pPr>
      <w:r w:rsidRPr="00DC5110">
        <w:rPr>
          <w:color w:val="000000" w:themeColor="text1"/>
        </w:rPr>
        <w:t>(</w:t>
      </w:r>
      <w:r w:rsidR="00B064C0" w:rsidRPr="00DC5110">
        <w:rPr>
          <w:color w:val="000000" w:themeColor="text1"/>
        </w:rPr>
        <w:t>8</w:t>
      </w:r>
      <w:r w:rsidRPr="00DC5110">
        <w:rPr>
          <w:color w:val="000000" w:themeColor="text1"/>
        </w:rPr>
        <w:t xml:space="preserve">) Haapsalu </w:t>
      </w:r>
      <w:r w:rsidR="004A464A" w:rsidRPr="00DC5110">
        <w:rPr>
          <w:color w:val="000000" w:themeColor="text1"/>
        </w:rPr>
        <w:t>linn</w:t>
      </w:r>
      <w:r w:rsidRPr="00DC5110">
        <w:rPr>
          <w:color w:val="000000" w:themeColor="text1"/>
        </w:rPr>
        <w:t xml:space="preserve"> kannab </w:t>
      </w:r>
      <w:r w:rsidR="0002770B" w:rsidRPr="00DC5110">
        <w:rPr>
          <w:color w:val="000000" w:themeColor="text1"/>
        </w:rPr>
        <w:t>Taristu</w:t>
      </w:r>
      <w:r w:rsidRPr="00DC5110">
        <w:rPr>
          <w:color w:val="000000" w:themeColor="text1"/>
        </w:rPr>
        <w:t xml:space="preserve"> väljaehitamise kulud, kui tegemist on arendusalaga</w:t>
      </w:r>
      <w:r w:rsidR="00B329E4" w:rsidRPr="00DC5110">
        <w:rPr>
          <w:color w:val="000000" w:themeColor="text1"/>
        </w:rPr>
        <w:t>,</w:t>
      </w:r>
      <w:r w:rsidRPr="00DC5110">
        <w:rPr>
          <w:color w:val="000000" w:themeColor="text1"/>
        </w:rPr>
        <w:t xml:space="preserve"> mille väljaarendamist on kohalik omavalitsus ise kavandanud </w:t>
      </w:r>
      <w:r w:rsidR="007177CD" w:rsidRPr="00DC5110">
        <w:rPr>
          <w:color w:val="000000" w:themeColor="text1"/>
        </w:rPr>
        <w:t>ja</w:t>
      </w:r>
      <w:r w:rsidRPr="00DC5110">
        <w:rPr>
          <w:color w:val="000000" w:themeColor="text1"/>
        </w:rPr>
        <w:t xml:space="preserve"> saanud tegeleda selleks avaliku taristu rajamise ettevalmistamisega juba pikaajaliselt</w:t>
      </w:r>
      <w:r w:rsidR="007177CD" w:rsidRPr="00DC5110">
        <w:rPr>
          <w:color w:val="000000" w:themeColor="text1"/>
        </w:rPr>
        <w:t xml:space="preserve"> ning mille investeeringu maksumus kajastub linna eelarvestrateegias</w:t>
      </w:r>
      <w:r w:rsidRPr="00DC5110">
        <w:rPr>
          <w:color w:val="000000" w:themeColor="text1"/>
        </w:rPr>
        <w:t xml:space="preserve">. </w:t>
      </w:r>
    </w:p>
    <w:p w14:paraId="63A41049" w14:textId="77777777" w:rsidR="003D2B0C" w:rsidRDefault="003D2B0C" w:rsidP="0003257E">
      <w:pPr>
        <w:ind w:left="284" w:hanging="284"/>
        <w:jc w:val="both"/>
        <w:rPr>
          <w:b/>
        </w:rPr>
      </w:pPr>
    </w:p>
    <w:p w14:paraId="052AC154" w14:textId="5A5C85CF" w:rsidR="001A752E" w:rsidRDefault="001A752E" w:rsidP="0003257E">
      <w:pPr>
        <w:ind w:left="284" w:hanging="284"/>
        <w:jc w:val="both"/>
        <w:rPr>
          <w:b/>
        </w:rPr>
      </w:pPr>
      <w:r w:rsidRPr="0037522E">
        <w:rPr>
          <w:b/>
        </w:rPr>
        <w:t xml:space="preserve">§ </w:t>
      </w:r>
      <w:r w:rsidR="009F6978">
        <w:rPr>
          <w:b/>
        </w:rPr>
        <w:t>4</w:t>
      </w:r>
      <w:r w:rsidRPr="0037522E">
        <w:rPr>
          <w:b/>
        </w:rPr>
        <w:t xml:space="preserve">. </w:t>
      </w:r>
      <w:r w:rsidR="00EC6315">
        <w:rPr>
          <w:b/>
        </w:rPr>
        <w:t>R</w:t>
      </w:r>
      <w:r w:rsidR="0003257E" w:rsidRPr="0003257E">
        <w:rPr>
          <w:b/>
        </w:rPr>
        <w:t xml:space="preserve">ajatiste väljaehitamisega seotud kulude </w:t>
      </w:r>
      <w:r w:rsidR="0003257E">
        <w:rPr>
          <w:b/>
        </w:rPr>
        <w:t>kandmise kohustus</w:t>
      </w:r>
      <w:r w:rsidR="0003257E" w:rsidRPr="0003257E">
        <w:rPr>
          <w:b/>
        </w:rPr>
        <w:t xml:space="preserve"> </w:t>
      </w:r>
    </w:p>
    <w:p w14:paraId="6C1BCBAB" w14:textId="0161403B" w:rsidR="009C7392" w:rsidRPr="00521EA8" w:rsidRDefault="009C7392" w:rsidP="0003257E">
      <w:pPr>
        <w:ind w:left="284" w:hanging="284"/>
        <w:jc w:val="both"/>
        <w:rPr>
          <w:b/>
          <w:color w:val="000000" w:themeColor="text1"/>
        </w:rPr>
      </w:pPr>
    </w:p>
    <w:p w14:paraId="5898C6AA" w14:textId="66C92EFA" w:rsidR="00B064C0" w:rsidRDefault="009C7392" w:rsidP="009C7392">
      <w:pPr>
        <w:jc w:val="both"/>
        <w:rPr>
          <w:bCs/>
        </w:rPr>
      </w:pPr>
      <w:r w:rsidRPr="00832618">
        <w:rPr>
          <w:bCs/>
        </w:rPr>
        <w:t xml:space="preserve">(1) </w:t>
      </w:r>
      <w:r w:rsidR="00D10B13">
        <w:rPr>
          <w:bCs/>
        </w:rPr>
        <w:t xml:space="preserve">Leping </w:t>
      </w:r>
      <w:r w:rsidRPr="003716C4">
        <w:rPr>
          <w:bCs/>
          <w:color w:val="000000" w:themeColor="text1"/>
        </w:rPr>
        <w:t xml:space="preserve">Haapsalu Linnavalitsuse </w:t>
      </w:r>
      <w:r>
        <w:rPr>
          <w:bCs/>
        </w:rPr>
        <w:t xml:space="preserve">ja Arendaja vahel sõlmitakse hiljemalt enne detailplaneeringu </w:t>
      </w:r>
      <w:r w:rsidR="00952C3B">
        <w:rPr>
          <w:bCs/>
        </w:rPr>
        <w:t>p</w:t>
      </w:r>
      <w:r>
        <w:rPr>
          <w:bCs/>
        </w:rPr>
        <w:t xml:space="preserve">laneerimisseaduse </w:t>
      </w:r>
      <w:r w:rsidRPr="006A1F99">
        <w:rPr>
          <w:bCs/>
        </w:rPr>
        <w:t>§ 134</w:t>
      </w:r>
      <w:r>
        <w:rPr>
          <w:bCs/>
        </w:rPr>
        <w:t xml:space="preserve"> kohast vastuvõtmist.</w:t>
      </w:r>
      <w:r w:rsidR="00B064C0">
        <w:rPr>
          <w:bCs/>
        </w:rPr>
        <w:t xml:space="preserve"> </w:t>
      </w:r>
    </w:p>
    <w:p w14:paraId="481343A8" w14:textId="77777777" w:rsidR="00B064C0" w:rsidRDefault="00B064C0" w:rsidP="009C7392">
      <w:pPr>
        <w:jc w:val="both"/>
        <w:rPr>
          <w:bCs/>
        </w:rPr>
      </w:pPr>
    </w:p>
    <w:p w14:paraId="4870036B" w14:textId="7C7148CE" w:rsidR="009C7392" w:rsidRPr="00521EA8" w:rsidRDefault="00B064C0" w:rsidP="009C7392">
      <w:pPr>
        <w:jc w:val="both"/>
        <w:rPr>
          <w:bCs/>
          <w:color w:val="000000" w:themeColor="text1"/>
        </w:rPr>
      </w:pPr>
      <w:r>
        <w:rPr>
          <w:bCs/>
        </w:rPr>
        <w:t xml:space="preserve">(2) </w:t>
      </w:r>
      <w:r w:rsidRPr="00B064C0">
        <w:rPr>
          <w:bCs/>
        </w:rPr>
        <w:t xml:space="preserve">Detailplaneeringu kohase </w:t>
      </w:r>
      <w:r w:rsidR="008D6CF6">
        <w:rPr>
          <w:bCs/>
        </w:rPr>
        <w:t xml:space="preserve">Taristu </w:t>
      </w:r>
      <w:r w:rsidRPr="00B064C0">
        <w:rPr>
          <w:bCs/>
        </w:rPr>
        <w:t xml:space="preserve">ehituskohustuste hinnanguline koguväärtus lepitakse kokku </w:t>
      </w:r>
      <w:r w:rsidR="00277F21" w:rsidRPr="00521EA8">
        <w:rPr>
          <w:bCs/>
          <w:color w:val="000000" w:themeColor="text1"/>
        </w:rPr>
        <w:t>Lepingu</w:t>
      </w:r>
      <w:r w:rsidRPr="00521EA8">
        <w:rPr>
          <w:bCs/>
          <w:color w:val="000000" w:themeColor="text1"/>
        </w:rPr>
        <w:t xml:space="preserve"> sõlmimisel</w:t>
      </w:r>
      <w:r w:rsidR="00521EA8" w:rsidRPr="00521EA8">
        <w:rPr>
          <w:bCs/>
          <w:color w:val="000000" w:themeColor="text1"/>
        </w:rPr>
        <w:t>. Ehituskulude eelarve</w:t>
      </w:r>
      <w:r w:rsidR="00DC5110">
        <w:rPr>
          <w:bCs/>
          <w:color w:val="000000" w:themeColor="text1"/>
        </w:rPr>
        <w:t>s</w:t>
      </w:r>
      <w:r w:rsidR="00521EA8" w:rsidRPr="00521EA8">
        <w:rPr>
          <w:bCs/>
          <w:color w:val="000000" w:themeColor="text1"/>
        </w:rPr>
        <w:t>tamisel võetakse aluseks ehituskulude liigitamise standard</w:t>
      </w:r>
      <w:r w:rsidR="008D6CF6">
        <w:rPr>
          <w:bCs/>
          <w:color w:val="000000" w:themeColor="text1"/>
        </w:rPr>
        <w:t xml:space="preserve">, millega saab tutvuda Eesti </w:t>
      </w:r>
      <w:r w:rsidR="008D6CF6" w:rsidRPr="008D6CF6">
        <w:rPr>
          <w:bCs/>
          <w:color w:val="000000" w:themeColor="text1"/>
        </w:rPr>
        <w:t>Standardimis- ja Akrediteerimiskeskuse</w:t>
      </w:r>
      <w:r w:rsidR="008D6CF6">
        <w:rPr>
          <w:bCs/>
          <w:color w:val="000000" w:themeColor="text1"/>
        </w:rPr>
        <w:t xml:space="preserve"> veebilehel </w:t>
      </w:r>
      <w:r w:rsidR="008D6CF6" w:rsidRPr="008D6CF6">
        <w:rPr>
          <w:bCs/>
          <w:color w:val="000000" w:themeColor="text1"/>
        </w:rPr>
        <w:t>https://www.evs.ee/et</w:t>
      </w:r>
      <w:r w:rsidR="00521EA8" w:rsidRPr="00521EA8">
        <w:rPr>
          <w:bCs/>
          <w:color w:val="000000" w:themeColor="text1"/>
        </w:rPr>
        <w:t xml:space="preserve">. </w:t>
      </w:r>
      <w:r w:rsidR="00277F21" w:rsidRPr="00521EA8">
        <w:rPr>
          <w:bCs/>
          <w:color w:val="000000" w:themeColor="text1"/>
        </w:rPr>
        <w:t xml:space="preserve"> </w:t>
      </w:r>
      <w:r w:rsidR="00521EA8" w:rsidRPr="00521EA8">
        <w:rPr>
          <w:bCs/>
          <w:color w:val="000000" w:themeColor="text1"/>
        </w:rPr>
        <w:t>Eelarvestuse kulud tasub Arendaja</w:t>
      </w:r>
      <w:r w:rsidR="008D6CF6">
        <w:rPr>
          <w:bCs/>
          <w:color w:val="000000" w:themeColor="text1"/>
        </w:rPr>
        <w:t>.</w:t>
      </w:r>
    </w:p>
    <w:p w14:paraId="701613EA" w14:textId="1A06F9B6" w:rsidR="004F67BA" w:rsidRDefault="004F67BA" w:rsidP="0003257E">
      <w:pPr>
        <w:ind w:left="284" w:hanging="284"/>
        <w:jc w:val="both"/>
        <w:rPr>
          <w:b/>
        </w:rPr>
      </w:pPr>
    </w:p>
    <w:p w14:paraId="29D6C90B" w14:textId="2CF487AF" w:rsidR="00D70B7C" w:rsidRDefault="00D70B7C" w:rsidP="00D70B7C">
      <w:pPr>
        <w:autoSpaceDE/>
        <w:autoSpaceDN/>
        <w:jc w:val="both"/>
        <w:rPr>
          <w:lang w:eastAsia="et-EE"/>
        </w:rPr>
      </w:pPr>
      <w:r>
        <w:rPr>
          <w:lang w:eastAsia="et-EE"/>
        </w:rPr>
        <w:t>(</w:t>
      </w:r>
      <w:r w:rsidR="00B064C0">
        <w:rPr>
          <w:lang w:eastAsia="et-EE"/>
        </w:rPr>
        <w:t>3</w:t>
      </w:r>
      <w:r>
        <w:rPr>
          <w:lang w:eastAsia="et-EE"/>
        </w:rPr>
        <w:t xml:space="preserve">) Kui Arendaja ei täida </w:t>
      </w:r>
      <w:r w:rsidR="00D10B13">
        <w:rPr>
          <w:lang w:eastAsia="et-EE"/>
        </w:rPr>
        <w:t>L</w:t>
      </w:r>
      <w:r w:rsidR="009C7392">
        <w:rPr>
          <w:lang w:eastAsia="et-EE"/>
        </w:rPr>
        <w:t xml:space="preserve">epingus </w:t>
      </w:r>
      <w:r>
        <w:rPr>
          <w:lang w:eastAsia="et-EE"/>
        </w:rPr>
        <w:t xml:space="preserve">nimetatud kohustusi, on Haapsalu </w:t>
      </w:r>
      <w:r w:rsidR="004A464A">
        <w:rPr>
          <w:lang w:eastAsia="et-EE"/>
        </w:rPr>
        <w:t>Linnavalitsusel</w:t>
      </w:r>
      <w:r>
        <w:rPr>
          <w:lang w:eastAsia="et-EE"/>
        </w:rPr>
        <w:t xml:space="preserve"> õigus nõuda Arendajalt kohustuse täitmise asemel leppetrahvi maksimaalselt </w:t>
      </w:r>
      <w:r w:rsidR="00D577EC" w:rsidRPr="0006299F">
        <w:rPr>
          <w:color w:val="000000" w:themeColor="text1"/>
          <w:lang w:eastAsia="et-EE"/>
        </w:rPr>
        <w:t xml:space="preserve">§ </w:t>
      </w:r>
      <w:r w:rsidR="009F6978" w:rsidRPr="0006299F">
        <w:rPr>
          <w:color w:val="000000" w:themeColor="text1"/>
          <w:lang w:eastAsia="et-EE"/>
        </w:rPr>
        <w:t>4</w:t>
      </w:r>
      <w:r w:rsidR="00D577EC" w:rsidRPr="0006299F">
        <w:rPr>
          <w:color w:val="000000" w:themeColor="text1"/>
          <w:lang w:eastAsia="et-EE"/>
        </w:rPr>
        <w:t xml:space="preserve"> lg </w:t>
      </w:r>
      <w:r w:rsidR="0006299F" w:rsidRPr="0006299F">
        <w:rPr>
          <w:color w:val="000000" w:themeColor="text1"/>
          <w:lang w:eastAsia="et-EE"/>
        </w:rPr>
        <w:t>2</w:t>
      </w:r>
      <w:r w:rsidR="00521EA8" w:rsidRPr="0006299F">
        <w:rPr>
          <w:color w:val="000000" w:themeColor="text1"/>
          <w:lang w:eastAsia="et-EE"/>
        </w:rPr>
        <w:t xml:space="preserve"> </w:t>
      </w:r>
      <w:r w:rsidR="00496796">
        <w:rPr>
          <w:lang w:eastAsia="et-EE"/>
        </w:rPr>
        <w:t xml:space="preserve">nimetatud </w:t>
      </w:r>
      <w:r w:rsidR="0006299F">
        <w:rPr>
          <w:lang w:eastAsia="et-EE"/>
        </w:rPr>
        <w:t>eituskulude</w:t>
      </w:r>
      <w:r w:rsidR="00496796">
        <w:rPr>
          <w:lang w:eastAsia="et-EE"/>
        </w:rPr>
        <w:t xml:space="preserve"> </w:t>
      </w:r>
      <w:r>
        <w:rPr>
          <w:lang w:eastAsia="et-EE"/>
        </w:rPr>
        <w:t>ulatuses</w:t>
      </w:r>
      <w:r w:rsidR="008D6CF6">
        <w:rPr>
          <w:lang w:eastAsia="et-EE"/>
        </w:rPr>
        <w:t xml:space="preserve">, arvestades jooksval kalendriaastal kehtivaid </w:t>
      </w:r>
      <w:r w:rsidR="008D6CF6" w:rsidRPr="008D6CF6">
        <w:rPr>
          <w:lang w:eastAsia="et-EE"/>
        </w:rPr>
        <w:t>ehituskulude liigitamise standard</w:t>
      </w:r>
      <w:r w:rsidR="008D6CF6">
        <w:rPr>
          <w:lang w:eastAsia="et-EE"/>
        </w:rPr>
        <w:t>i kohaseid ehituskulusid</w:t>
      </w:r>
      <w:r w:rsidR="00496796">
        <w:rPr>
          <w:lang w:eastAsia="et-EE"/>
        </w:rPr>
        <w:t>. Ju</w:t>
      </w:r>
      <w:r>
        <w:rPr>
          <w:lang w:eastAsia="et-EE"/>
        </w:rPr>
        <w:t xml:space="preserve">hul kui Arendaja on oma ehituskohustuse osaliselt täitnud, arvestab Haapsalu </w:t>
      </w:r>
      <w:r w:rsidR="004A464A">
        <w:rPr>
          <w:lang w:eastAsia="et-EE"/>
        </w:rPr>
        <w:t>L</w:t>
      </w:r>
      <w:r>
        <w:rPr>
          <w:lang w:eastAsia="et-EE"/>
        </w:rPr>
        <w:t>inn</w:t>
      </w:r>
      <w:r w:rsidR="004A464A">
        <w:rPr>
          <w:lang w:eastAsia="et-EE"/>
        </w:rPr>
        <w:t>avalitsus</w:t>
      </w:r>
      <w:r>
        <w:rPr>
          <w:lang w:eastAsia="et-EE"/>
        </w:rPr>
        <w:t xml:space="preserve"> leppetrahvi nõude esitamisel Arendaja poolt täidetud ehituskohustuse osa</w:t>
      </w:r>
      <w:r w:rsidR="00496796">
        <w:rPr>
          <w:lang w:eastAsia="et-EE"/>
        </w:rPr>
        <w:t>ga</w:t>
      </w:r>
      <w:r>
        <w:rPr>
          <w:lang w:eastAsia="et-EE"/>
        </w:rPr>
        <w:t xml:space="preserve"> ning esita</w:t>
      </w:r>
      <w:r w:rsidR="00496796">
        <w:rPr>
          <w:lang w:eastAsia="et-EE"/>
        </w:rPr>
        <w:t>b</w:t>
      </w:r>
      <w:r>
        <w:rPr>
          <w:lang w:eastAsia="et-EE"/>
        </w:rPr>
        <w:t xml:space="preserve"> leppetrahvi nõude üksnes täitmata ehituskohustuse ulatuses. </w:t>
      </w:r>
    </w:p>
    <w:p w14:paraId="2FEB8270" w14:textId="77777777" w:rsidR="00D70B7C" w:rsidRDefault="00D70B7C" w:rsidP="00D70B7C">
      <w:pPr>
        <w:autoSpaceDE/>
        <w:autoSpaceDN/>
        <w:jc w:val="both"/>
        <w:rPr>
          <w:lang w:eastAsia="et-EE"/>
        </w:rPr>
      </w:pPr>
    </w:p>
    <w:p w14:paraId="78F7DB8D" w14:textId="39AD9C19" w:rsidR="00D70B7C" w:rsidRDefault="00D70B7C" w:rsidP="00D70B7C">
      <w:pPr>
        <w:autoSpaceDE/>
        <w:autoSpaceDN/>
        <w:jc w:val="both"/>
        <w:rPr>
          <w:color w:val="000000" w:themeColor="text1"/>
          <w:lang w:eastAsia="et-EE"/>
        </w:rPr>
      </w:pPr>
      <w:r>
        <w:rPr>
          <w:lang w:eastAsia="et-EE"/>
        </w:rPr>
        <w:t>(</w:t>
      </w:r>
      <w:r w:rsidR="00B064C0">
        <w:rPr>
          <w:lang w:eastAsia="et-EE"/>
        </w:rPr>
        <w:t>4</w:t>
      </w:r>
      <w:r>
        <w:rPr>
          <w:lang w:eastAsia="et-EE"/>
        </w:rPr>
        <w:t xml:space="preserve">) </w:t>
      </w:r>
      <w:r w:rsidR="001D444C">
        <w:rPr>
          <w:lang w:eastAsia="et-EE"/>
        </w:rPr>
        <w:t xml:space="preserve">Leppetrahvi </w:t>
      </w:r>
      <w:r>
        <w:rPr>
          <w:lang w:eastAsia="et-EE"/>
        </w:rPr>
        <w:t>tasumine tagatakse hüpoteegiga detailplaneeringu käigus kinnistu jagamisel tekkiva</w:t>
      </w:r>
      <w:r w:rsidR="00D10B13">
        <w:rPr>
          <w:lang w:eastAsia="et-EE"/>
        </w:rPr>
        <w:t xml:space="preserve">tele </w:t>
      </w:r>
      <w:r w:rsidR="001D444C">
        <w:rPr>
          <w:lang w:eastAsia="et-EE"/>
        </w:rPr>
        <w:t xml:space="preserve">Haapsalu linna </w:t>
      </w:r>
      <w:r w:rsidRPr="003716C4">
        <w:rPr>
          <w:color w:val="000000" w:themeColor="text1"/>
          <w:lang w:eastAsia="et-EE"/>
        </w:rPr>
        <w:t>avalikku kasutusse jäetava</w:t>
      </w:r>
      <w:r w:rsidR="00D10B13" w:rsidRPr="003716C4">
        <w:rPr>
          <w:color w:val="000000" w:themeColor="text1"/>
          <w:lang w:eastAsia="et-EE"/>
        </w:rPr>
        <w:t xml:space="preserve">tele </w:t>
      </w:r>
      <w:r w:rsidR="00E6406B" w:rsidRPr="003716C4">
        <w:rPr>
          <w:color w:val="000000" w:themeColor="text1"/>
          <w:lang w:eastAsia="et-EE"/>
        </w:rPr>
        <w:t>kinnistutele (</w:t>
      </w:r>
      <w:r w:rsidRPr="003716C4">
        <w:rPr>
          <w:color w:val="000000" w:themeColor="text1"/>
          <w:lang w:eastAsia="et-EE"/>
        </w:rPr>
        <w:t>transpordimaa</w:t>
      </w:r>
      <w:r w:rsidR="00E6406B" w:rsidRPr="003716C4">
        <w:rPr>
          <w:color w:val="000000" w:themeColor="text1"/>
          <w:lang w:eastAsia="et-EE"/>
        </w:rPr>
        <w:t xml:space="preserve"> vms)</w:t>
      </w:r>
      <w:r w:rsidRPr="003716C4">
        <w:rPr>
          <w:color w:val="000000" w:themeColor="text1"/>
          <w:lang w:eastAsia="et-EE"/>
        </w:rPr>
        <w:t>.</w:t>
      </w:r>
    </w:p>
    <w:p w14:paraId="7D9F9FF9" w14:textId="6FC91C80" w:rsidR="00B064C0" w:rsidRDefault="00B064C0" w:rsidP="00D70B7C">
      <w:pPr>
        <w:autoSpaceDE/>
        <w:autoSpaceDN/>
        <w:jc w:val="both"/>
        <w:rPr>
          <w:color w:val="000000" w:themeColor="text1"/>
          <w:lang w:eastAsia="et-EE"/>
        </w:rPr>
      </w:pPr>
    </w:p>
    <w:p w14:paraId="11573CE2" w14:textId="1C1AB2F5" w:rsidR="00B064C0" w:rsidRPr="003C6A9C" w:rsidRDefault="00B064C0" w:rsidP="00D70B7C">
      <w:pPr>
        <w:autoSpaceDE/>
        <w:autoSpaceDN/>
        <w:jc w:val="both"/>
        <w:rPr>
          <w:color w:val="000000" w:themeColor="text1"/>
          <w:lang w:eastAsia="et-EE"/>
        </w:rPr>
      </w:pPr>
      <w:r w:rsidRPr="003C6A9C">
        <w:rPr>
          <w:color w:val="000000" w:themeColor="text1"/>
          <w:lang w:eastAsia="et-EE"/>
        </w:rPr>
        <w:t xml:space="preserve">(5) Arendajal ei ole õigus nõuda Haapsalu linnalt tasu </w:t>
      </w:r>
      <w:r w:rsidR="008533BF" w:rsidRPr="003C6A9C">
        <w:rPr>
          <w:color w:val="000000" w:themeColor="text1"/>
          <w:lang w:eastAsia="et-EE"/>
        </w:rPr>
        <w:t xml:space="preserve">detailplaneeringualal </w:t>
      </w:r>
      <w:r w:rsidRPr="003C6A9C">
        <w:rPr>
          <w:color w:val="000000" w:themeColor="text1"/>
          <w:lang w:eastAsia="et-EE"/>
        </w:rPr>
        <w:t>avalikult kasutatava</w:t>
      </w:r>
      <w:r w:rsidR="008533BF" w:rsidRPr="003C6A9C">
        <w:rPr>
          <w:color w:val="000000" w:themeColor="text1"/>
          <w:lang w:eastAsia="et-EE"/>
        </w:rPr>
        <w:t xml:space="preserve"> Taristu</w:t>
      </w:r>
      <w:r w:rsidRPr="003C6A9C">
        <w:rPr>
          <w:color w:val="000000" w:themeColor="text1"/>
          <w:lang w:eastAsia="et-EE"/>
        </w:rPr>
        <w:t xml:space="preserve"> väljaehitamise eest.</w:t>
      </w:r>
    </w:p>
    <w:p w14:paraId="57AE9A65" w14:textId="77777777" w:rsidR="00D70B7C" w:rsidRDefault="00D70B7C" w:rsidP="00D70B7C">
      <w:pPr>
        <w:autoSpaceDE/>
        <w:autoSpaceDN/>
        <w:jc w:val="both"/>
        <w:rPr>
          <w:lang w:eastAsia="et-EE"/>
        </w:rPr>
      </w:pPr>
    </w:p>
    <w:p w14:paraId="6065FD5D" w14:textId="16AE1E81" w:rsidR="00D70B7C" w:rsidRDefault="00D70B7C" w:rsidP="00D70B7C">
      <w:pPr>
        <w:autoSpaceDE/>
        <w:autoSpaceDN/>
        <w:jc w:val="both"/>
        <w:rPr>
          <w:lang w:eastAsia="et-EE"/>
        </w:rPr>
      </w:pPr>
      <w:r>
        <w:rPr>
          <w:lang w:eastAsia="et-EE"/>
        </w:rPr>
        <w:t>(</w:t>
      </w:r>
      <w:r w:rsidR="00B064C0">
        <w:rPr>
          <w:lang w:eastAsia="et-EE"/>
        </w:rPr>
        <w:t>6</w:t>
      </w:r>
      <w:r>
        <w:rPr>
          <w:lang w:eastAsia="et-EE"/>
        </w:rPr>
        <w:t xml:space="preserve">) </w:t>
      </w:r>
      <w:r w:rsidR="008533BF">
        <w:rPr>
          <w:lang w:eastAsia="et-EE"/>
        </w:rPr>
        <w:t>Lepingus</w:t>
      </w:r>
      <w:r>
        <w:rPr>
          <w:lang w:eastAsia="et-EE"/>
        </w:rPr>
        <w:t xml:space="preserve"> nimetatud ülesannete täitmise üle teeb järelevalvet Haapsalu Linnavalitsus.</w:t>
      </w:r>
    </w:p>
    <w:p w14:paraId="30D5074B" w14:textId="77858635" w:rsidR="00EB62A7" w:rsidRDefault="00EB62A7" w:rsidP="00D70B7C">
      <w:pPr>
        <w:autoSpaceDE/>
        <w:autoSpaceDN/>
        <w:jc w:val="both"/>
        <w:rPr>
          <w:lang w:eastAsia="et-EE"/>
        </w:rPr>
      </w:pPr>
    </w:p>
    <w:p w14:paraId="587AA7C6" w14:textId="0E7AB85A" w:rsidR="00EB62A7" w:rsidRDefault="00EB62A7" w:rsidP="00D70B7C">
      <w:pPr>
        <w:autoSpaceDE/>
        <w:autoSpaceDN/>
        <w:jc w:val="both"/>
        <w:rPr>
          <w:lang w:eastAsia="et-EE"/>
        </w:rPr>
      </w:pPr>
      <w:r>
        <w:rPr>
          <w:lang w:eastAsia="et-EE"/>
        </w:rPr>
        <w:t xml:space="preserve">(7) Juhul kui Arendaja ei nõustu sõlmima Lepingut enne detailplaneeringu </w:t>
      </w:r>
      <w:r>
        <w:rPr>
          <w:bCs/>
        </w:rPr>
        <w:t xml:space="preserve">Planeerimisseaduse </w:t>
      </w:r>
      <w:r w:rsidRPr="006A1F99">
        <w:rPr>
          <w:bCs/>
        </w:rPr>
        <w:t>§ 134</w:t>
      </w:r>
      <w:r>
        <w:rPr>
          <w:bCs/>
        </w:rPr>
        <w:t xml:space="preserve"> kohast vastuvõtmist, detailplaneeringu koostamine lõpetatakse.</w:t>
      </w:r>
    </w:p>
    <w:p w14:paraId="26D67DC0" w14:textId="77777777" w:rsidR="00EC6315" w:rsidRDefault="00EC6315" w:rsidP="00EC6315">
      <w:pPr>
        <w:ind w:left="284" w:hanging="284"/>
        <w:jc w:val="both"/>
        <w:rPr>
          <w:b/>
        </w:rPr>
      </w:pPr>
    </w:p>
    <w:p w14:paraId="7D93C558" w14:textId="5B2CC0CB" w:rsidR="001A752E" w:rsidRDefault="001A752E" w:rsidP="00EC6315">
      <w:pPr>
        <w:ind w:left="284" w:hanging="284"/>
        <w:jc w:val="both"/>
        <w:rPr>
          <w:b/>
        </w:rPr>
      </w:pPr>
      <w:r w:rsidRPr="0037522E">
        <w:rPr>
          <w:b/>
        </w:rPr>
        <w:t xml:space="preserve">§ </w:t>
      </w:r>
      <w:r w:rsidR="009F6978">
        <w:rPr>
          <w:b/>
        </w:rPr>
        <w:t>5</w:t>
      </w:r>
      <w:r w:rsidRPr="0037522E">
        <w:rPr>
          <w:b/>
        </w:rPr>
        <w:t xml:space="preserve">. </w:t>
      </w:r>
      <w:r w:rsidR="00EC6315">
        <w:rPr>
          <w:b/>
        </w:rPr>
        <w:t>R</w:t>
      </w:r>
      <w:r w:rsidR="00EC6315" w:rsidRPr="00EC6315">
        <w:rPr>
          <w:b/>
        </w:rPr>
        <w:t>ajatiste väljaehitamise rahastamisega seotud kulude arvutamise kord</w:t>
      </w:r>
    </w:p>
    <w:p w14:paraId="33F6CCBE" w14:textId="1E1956D0" w:rsidR="004F67BA" w:rsidRDefault="004F67BA" w:rsidP="00EC6315">
      <w:pPr>
        <w:ind w:left="284" w:hanging="284"/>
        <w:jc w:val="both"/>
        <w:rPr>
          <w:b/>
        </w:rPr>
      </w:pPr>
    </w:p>
    <w:p w14:paraId="2456BA3B" w14:textId="186F5C9C" w:rsidR="001D5B16" w:rsidRDefault="007E7B7E" w:rsidP="004F67BA">
      <w:pPr>
        <w:jc w:val="both"/>
      </w:pPr>
      <w:r>
        <w:t>(</w:t>
      </w:r>
      <w:r w:rsidR="00B064C0">
        <w:t>1</w:t>
      </w:r>
      <w:r>
        <w:t xml:space="preserve">) </w:t>
      </w:r>
      <w:r w:rsidR="00D577EC">
        <w:t xml:space="preserve">Käesoleva korra § </w:t>
      </w:r>
      <w:r w:rsidR="009F6978">
        <w:t>3</w:t>
      </w:r>
      <w:r w:rsidR="0027397A">
        <w:t xml:space="preserve"> lg</w:t>
      </w:r>
      <w:r w:rsidR="00D577EC">
        <w:t xml:space="preserve"> </w:t>
      </w:r>
      <w:r w:rsidR="00B064C0">
        <w:t>6</w:t>
      </w:r>
      <w:r w:rsidR="00D577EC">
        <w:t xml:space="preserve"> kohase Taristu</w:t>
      </w:r>
      <w:r w:rsidR="001D5B16">
        <w:t xml:space="preserve"> väljaehitamise rahastamisega seotud kulud jagatakse Haapsalu </w:t>
      </w:r>
      <w:r w:rsidR="004A464A">
        <w:t>linna</w:t>
      </w:r>
      <w:r w:rsidR="001D5B16">
        <w:t xml:space="preserve"> ja Arendaja vahel proportsionaalselt taristu väljaehitamise kohustusele või kokkuleppele</w:t>
      </w:r>
      <w:r w:rsidR="008D6CF6">
        <w:t>.</w:t>
      </w:r>
      <w:r w:rsidR="001D5B16">
        <w:t xml:space="preserve"> </w:t>
      </w:r>
    </w:p>
    <w:p w14:paraId="4CD03E29" w14:textId="6BED90A5" w:rsidR="00C22D98" w:rsidRDefault="00C22D98" w:rsidP="004F67BA">
      <w:pPr>
        <w:jc w:val="both"/>
      </w:pPr>
    </w:p>
    <w:p w14:paraId="63DA0921" w14:textId="023547B1" w:rsidR="00B064C0" w:rsidRPr="00B064C0" w:rsidRDefault="00B064C0" w:rsidP="004F67BA">
      <w:pPr>
        <w:jc w:val="both"/>
        <w:rPr>
          <w:color w:val="000000" w:themeColor="text1"/>
        </w:rPr>
      </w:pPr>
      <w:r w:rsidRPr="00B064C0">
        <w:rPr>
          <w:color w:val="000000" w:themeColor="text1"/>
        </w:rPr>
        <w:t xml:space="preserve">(2) Kui üheks osapooleks </w:t>
      </w:r>
      <w:r w:rsidR="003C6A9C">
        <w:rPr>
          <w:color w:val="000000" w:themeColor="text1"/>
        </w:rPr>
        <w:t>Taristu</w:t>
      </w:r>
      <w:r w:rsidRPr="00B064C0">
        <w:rPr>
          <w:color w:val="000000" w:themeColor="text1"/>
        </w:rPr>
        <w:t xml:space="preserve"> väljaehitamise rahastamisel on Haapsalu linn, hangitakse vajalike ehitustööde maksumus Haapsalu Linnavalitsuse poolt </w:t>
      </w:r>
      <w:r w:rsidR="00952C3B">
        <w:rPr>
          <w:color w:val="000000" w:themeColor="text1"/>
        </w:rPr>
        <w:t>r</w:t>
      </w:r>
      <w:r w:rsidRPr="00B064C0">
        <w:rPr>
          <w:color w:val="000000" w:themeColor="text1"/>
        </w:rPr>
        <w:t xml:space="preserve">iigihangete seaduse ja Haapsalu Linnavalitsuse õigusaktide alusel. </w:t>
      </w:r>
    </w:p>
    <w:p w14:paraId="2FDCAA2A" w14:textId="77777777" w:rsidR="00B064C0" w:rsidRPr="00B064C0" w:rsidRDefault="00B064C0" w:rsidP="004F67BA">
      <w:pPr>
        <w:jc w:val="both"/>
        <w:rPr>
          <w:color w:val="000000" w:themeColor="text1"/>
        </w:rPr>
      </w:pPr>
    </w:p>
    <w:p w14:paraId="7064D2BA" w14:textId="7003073B" w:rsidR="00D22D74" w:rsidRDefault="00C22D98" w:rsidP="004F67BA">
      <w:pPr>
        <w:jc w:val="both"/>
        <w:rPr>
          <w:color w:val="000000" w:themeColor="text1"/>
        </w:rPr>
      </w:pPr>
      <w:r w:rsidRPr="00B064C0">
        <w:rPr>
          <w:color w:val="000000" w:themeColor="text1"/>
        </w:rPr>
        <w:t>(</w:t>
      </w:r>
      <w:r w:rsidR="00B064C0" w:rsidRPr="00B064C0">
        <w:rPr>
          <w:color w:val="000000" w:themeColor="text1"/>
        </w:rPr>
        <w:t>3</w:t>
      </w:r>
      <w:r w:rsidRPr="00B064C0">
        <w:rPr>
          <w:color w:val="000000" w:themeColor="text1"/>
        </w:rPr>
        <w:t xml:space="preserve">) Mistahes juhtudel Arendaja kohustuste ülevõtmisel või ülekandumisel Haapsalu linnale, </w:t>
      </w:r>
      <w:r w:rsidR="00B064C0" w:rsidRPr="00B064C0">
        <w:rPr>
          <w:color w:val="000000" w:themeColor="text1"/>
        </w:rPr>
        <w:t>jagab</w:t>
      </w:r>
      <w:r w:rsidRPr="00B064C0">
        <w:rPr>
          <w:color w:val="000000" w:themeColor="text1"/>
        </w:rPr>
        <w:t xml:space="preserve"> Haapsalu Linnavalitsus taristu väljaarendamise </w:t>
      </w:r>
      <w:bookmarkStart w:id="3" w:name="_Hlk116379526"/>
      <w:r w:rsidRPr="00B064C0">
        <w:rPr>
          <w:color w:val="000000" w:themeColor="text1"/>
        </w:rPr>
        <w:t xml:space="preserve">kulud </w:t>
      </w:r>
      <w:r w:rsidR="00D22D74" w:rsidRPr="00B064C0">
        <w:rPr>
          <w:color w:val="000000" w:themeColor="text1"/>
        </w:rPr>
        <w:t xml:space="preserve">detailplaneeringuala kruntide omanike vahel proportsionaalselt </w:t>
      </w:r>
      <w:bookmarkStart w:id="4" w:name="_Hlk116381841"/>
      <w:r w:rsidR="00B064C0" w:rsidRPr="00B064C0">
        <w:rPr>
          <w:color w:val="000000" w:themeColor="text1"/>
        </w:rPr>
        <w:t xml:space="preserve">vastavalt </w:t>
      </w:r>
      <w:r w:rsidR="00D22D74" w:rsidRPr="00B064C0">
        <w:rPr>
          <w:color w:val="000000" w:themeColor="text1"/>
        </w:rPr>
        <w:t>krundi</w:t>
      </w:r>
      <w:r w:rsidR="00D44DC7">
        <w:rPr>
          <w:color w:val="000000" w:themeColor="text1"/>
        </w:rPr>
        <w:t>le määratud maksimaalse hoonete ehitisealuse pinna suurusele</w:t>
      </w:r>
      <w:bookmarkEnd w:id="4"/>
      <w:r w:rsidR="001B700D">
        <w:rPr>
          <w:color w:val="000000" w:themeColor="text1"/>
        </w:rPr>
        <w:t>.</w:t>
      </w:r>
      <w:r w:rsidR="00D22D74" w:rsidRPr="003C6A9C">
        <w:rPr>
          <w:color w:val="000000" w:themeColor="text1"/>
        </w:rPr>
        <w:t xml:space="preserve"> </w:t>
      </w:r>
      <w:bookmarkEnd w:id="3"/>
    </w:p>
    <w:p w14:paraId="5FCBF6F0" w14:textId="643437E1" w:rsidR="001B700D" w:rsidRDefault="001B700D" w:rsidP="004F67BA">
      <w:pPr>
        <w:jc w:val="both"/>
        <w:rPr>
          <w:color w:val="000000" w:themeColor="text1"/>
        </w:rPr>
      </w:pPr>
    </w:p>
    <w:p w14:paraId="6990F8C4" w14:textId="2ED0773A" w:rsidR="001D5B16" w:rsidRDefault="001B700D" w:rsidP="004F67B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(4) Juhul kui Taristu väljaehitamiseks on vajalik koostada uus detailplaneering, jagatakse detailplaneeringu koostamise kulud </w:t>
      </w:r>
      <w:r w:rsidRPr="001B700D">
        <w:rPr>
          <w:color w:val="000000" w:themeColor="text1"/>
        </w:rPr>
        <w:t xml:space="preserve">detailplaneeringuala kruntide omanike vahel proportsionaalselt </w:t>
      </w:r>
      <w:r w:rsidR="00D44DC7" w:rsidRPr="00D44DC7">
        <w:rPr>
          <w:color w:val="000000" w:themeColor="text1"/>
        </w:rPr>
        <w:t>vastavalt krundile määratud maksimaalse hoonete ehitisealuse pinna suurusele</w:t>
      </w:r>
      <w:r w:rsidR="00D44DC7">
        <w:rPr>
          <w:color w:val="000000" w:themeColor="text1"/>
        </w:rPr>
        <w:t>.</w:t>
      </w:r>
    </w:p>
    <w:p w14:paraId="7EF05D1D" w14:textId="663126C1" w:rsidR="00D22D74" w:rsidRDefault="00D22D74" w:rsidP="009C7392">
      <w:pPr>
        <w:jc w:val="both"/>
        <w:rPr>
          <w:i/>
          <w:iCs/>
          <w:color w:val="4472C4" w:themeColor="accent1"/>
          <w:u w:val="single"/>
        </w:rPr>
      </w:pPr>
    </w:p>
    <w:p w14:paraId="11C709B0" w14:textId="4BA8BC31" w:rsidR="00D22D74" w:rsidRDefault="00D22D74" w:rsidP="00D22D74">
      <w:pPr>
        <w:ind w:left="284" w:hanging="284"/>
        <w:jc w:val="both"/>
        <w:rPr>
          <w:b/>
        </w:rPr>
      </w:pPr>
      <w:r w:rsidRPr="0037522E">
        <w:rPr>
          <w:b/>
        </w:rPr>
        <w:t xml:space="preserve">§ </w:t>
      </w:r>
      <w:r w:rsidR="009F6978">
        <w:rPr>
          <w:b/>
        </w:rPr>
        <w:t>6</w:t>
      </w:r>
      <w:r w:rsidRPr="0037522E">
        <w:rPr>
          <w:b/>
        </w:rPr>
        <w:t xml:space="preserve">. </w:t>
      </w:r>
      <w:r>
        <w:rPr>
          <w:b/>
        </w:rPr>
        <w:t>R</w:t>
      </w:r>
      <w:r w:rsidRPr="00EC6315">
        <w:rPr>
          <w:b/>
        </w:rPr>
        <w:t>ajatiste väljaehitamise rahastamisega seotud kulude tasumise kord ja tähtajad</w:t>
      </w:r>
    </w:p>
    <w:p w14:paraId="1BCB5DA9" w14:textId="77777777" w:rsidR="00D22D74" w:rsidRDefault="00D22D74" w:rsidP="00D22D74">
      <w:pPr>
        <w:ind w:left="284" w:hanging="284"/>
        <w:jc w:val="both"/>
        <w:rPr>
          <w:b/>
        </w:rPr>
      </w:pPr>
    </w:p>
    <w:p w14:paraId="7C74B3DC" w14:textId="3E8CC016" w:rsidR="00D22D74" w:rsidRDefault="00D22D74" w:rsidP="00D22D74">
      <w:pPr>
        <w:autoSpaceDE/>
        <w:autoSpaceDN/>
        <w:jc w:val="both"/>
        <w:rPr>
          <w:lang w:eastAsia="et-EE"/>
        </w:rPr>
      </w:pPr>
      <w:r>
        <w:rPr>
          <w:lang w:eastAsia="et-EE"/>
        </w:rPr>
        <w:t xml:space="preserve">(1) </w:t>
      </w:r>
      <w:bookmarkStart w:id="5" w:name="_Hlk115784865"/>
      <w:r>
        <w:rPr>
          <w:lang w:eastAsia="et-EE"/>
        </w:rPr>
        <w:t xml:space="preserve">Arendaja poolt rajatav </w:t>
      </w:r>
      <w:r w:rsidR="00DA6799">
        <w:rPr>
          <w:lang w:eastAsia="et-EE"/>
        </w:rPr>
        <w:t>T</w:t>
      </w:r>
      <w:r>
        <w:rPr>
          <w:lang w:eastAsia="et-EE"/>
        </w:rPr>
        <w:t>aristu</w:t>
      </w:r>
      <w:r w:rsidRPr="00A66688">
        <w:rPr>
          <w:lang w:eastAsia="et-EE"/>
        </w:rPr>
        <w:t xml:space="preserve"> peab olema valmis ehitatud </w:t>
      </w:r>
      <w:r w:rsidR="006128A9">
        <w:rPr>
          <w:lang w:eastAsia="et-EE"/>
        </w:rPr>
        <w:t>vastavalt detailplaneeringu</w:t>
      </w:r>
      <w:r w:rsidR="003F0AB4">
        <w:rPr>
          <w:lang w:eastAsia="et-EE"/>
        </w:rPr>
        <w:t xml:space="preserve"> </w:t>
      </w:r>
      <w:r w:rsidR="006128A9">
        <w:rPr>
          <w:lang w:eastAsia="et-EE"/>
        </w:rPr>
        <w:t>elluviimise kava</w:t>
      </w:r>
      <w:r w:rsidR="003F0AB4">
        <w:rPr>
          <w:lang w:eastAsia="et-EE"/>
        </w:rPr>
        <w:t xml:space="preserve">s määratud tähtajaks. </w:t>
      </w:r>
    </w:p>
    <w:p w14:paraId="24250738" w14:textId="77777777" w:rsidR="00D22D74" w:rsidRDefault="00D22D74" w:rsidP="00D22D74">
      <w:pPr>
        <w:autoSpaceDE/>
        <w:autoSpaceDN/>
        <w:jc w:val="both"/>
        <w:rPr>
          <w:lang w:eastAsia="et-EE"/>
        </w:rPr>
      </w:pPr>
    </w:p>
    <w:bookmarkEnd w:id="5"/>
    <w:p w14:paraId="3B92B268" w14:textId="6730E7B3" w:rsidR="00D22D74" w:rsidRDefault="00D22D74" w:rsidP="00D22D74">
      <w:pPr>
        <w:autoSpaceDE/>
        <w:autoSpaceDN/>
        <w:jc w:val="both"/>
        <w:rPr>
          <w:lang w:eastAsia="et-EE"/>
        </w:rPr>
      </w:pPr>
      <w:r w:rsidRPr="00865BF2">
        <w:rPr>
          <w:bCs/>
        </w:rPr>
        <w:t>(</w:t>
      </w:r>
      <w:r w:rsidR="003F0AB4">
        <w:rPr>
          <w:bCs/>
        </w:rPr>
        <w:t>2</w:t>
      </w:r>
      <w:r w:rsidRPr="00865BF2">
        <w:rPr>
          <w:bCs/>
        </w:rPr>
        <w:t>)</w:t>
      </w:r>
      <w:r>
        <w:rPr>
          <w:bCs/>
          <w:i/>
          <w:iCs/>
        </w:rPr>
        <w:t xml:space="preserve"> </w:t>
      </w:r>
      <w:r>
        <w:rPr>
          <w:lang w:eastAsia="et-EE"/>
        </w:rPr>
        <w:t xml:space="preserve">Haapsalu linna poolt rajatav </w:t>
      </w:r>
      <w:r w:rsidR="00DA6799">
        <w:rPr>
          <w:lang w:eastAsia="et-EE"/>
        </w:rPr>
        <w:t>T</w:t>
      </w:r>
      <w:r>
        <w:rPr>
          <w:lang w:eastAsia="et-EE"/>
        </w:rPr>
        <w:t>aristu</w:t>
      </w:r>
      <w:r w:rsidRPr="00A66688">
        <w:rPr>
          <w:lang w:eastAsia="et-EE"/>
        </w:rPr>
        <w:t xml:space="preserve"> peab olema valmis ehitatud </w:t>
      </w:r>
      <w:r>
        <w:rPr>
          <w:lang w:eastAsia="et-EE"/>
        </w:rPr>
        <w:t xml:space="preserve">vastavalt </w:t>
      </w:r>
      <w:r w:rsidR="00DC5110">
        <w:rPr>
          <w:lang w:eastAsia="et-EE"/>
        </w:rPr>
        <w:t xml:space="preserve">Haapsalu </w:t>
      </w:r>
      <w:r>
        <w:rPr>
          <w:lang w:eastAsia="et-EE"/>
        </w:rPr>
        <w:t>linna  arengukava tegevuskavas</w:t>
      </w:r>
      <w:r w:rsidR="00DC5110">
        <w:rPr>
          <w:lang w:eastAsia="et-EE"/>
        </w:rPr>
        <w:t xml:space="preserve"> ja linna eelarvestrateegias</w:t>
      </w:r>
      <w:r>
        <w:rPr>
          <w:lang w:eastAsia="et-EE"/>
        </w:rPr>
        <w:t xml:space="preserve"> kokku lepitud tähtaegadele.</w:t>
      </w:r>
    </w:p>
    <w:p w14:paraId="05D30911" w14:textId="77777777" w:rsidR="00D22D74" w:rsidRDefault="00D22D74" w:rsidP="00D22D74">
      <w:pPr>
        <w:autoSpaceDE/>
        <w:autoSpaceDN/>
        <w:jc w:val="both"/>
        <w:rPr>
          <w:lang w:eastAsia="et-EE"/>
        </w:rPr>
      </w:pPr>
    </w:p>
    <w:p w14:paraId="0C0F7705" w14:textId="16E0267B" w:rsidR="00D22D74" w:rsidRDefault="00D22D74" w:rsidP="00D22D74">
      <w:pPr>
        <w:autoSpaceDE/>
        <w:autoSpaceDN/>
        <w:jc w:val="both"/>
        <w:rPr>
          <w:lang w:eastAsia="et-EE"/>
        </w:rPr>
      </w:pPr>
      <w:r>
        <w:rPr>
          <w:lang w:eastAsia="et-EE"/>
        </w:rPr>
        <w:t>(</w:t>
      </w:r>
      <w:r w:rsidR="003F0AB4">
        <w:rPr>
          <w:lang w:eastAsia="et-EE"/>
        </w:rPr>
        <w:t>3</w:t>
      </w:r>
      <w:r>
        <w:rPr>
          <w:lang w:eastAsia="et-EE"/>
        </w:rPr>
        <w:t xml:space="preserve">) </w:t>
      </w:r>
      <w:r w:rsidRPr="00BF7EDD">
        <w:rPr>
          <w:lang w:eastAsia="et-EE"/>
        </w:rPr>
        <w:t xml:space="preserve">Arendaja ja Haapsalu </w:t>
      </w:r>
      <w:r>
        <w:rPr>
          <w:lang w:eastAsia="et-EE"/>
        </w:rPr>
        <w:t>linna</w:t>
      </w:r>
      <w:r w:rsidRPr="00BF7EDD">
        <w:rPr>
          <w:lang w:eastAsia="et-EE"/>
        </w:rPr>
        <w:t xml:space="preserve"> </w:t>
      </w:r>
      <w:r>
        <w:rPr>
          <w:lang w:eastAsia="et-EE"/>
        </w:rPr>
        <w:t>kulude jagamisel</w:t>
      </w:r>
      <w:r w:rsidRPr="00BF7EDD">
        <w:rPr>
          <w:lang w:eastAsia="et-EE"/>
        </w:rPr>
        <w:t xml:space="preserve"> detailplaneeringualaga funktsionaalselt seotud </w:t>
      </w:r>
      <w:r w:rsidR="00B064C0">
        <w:rPr>
          <w:lang w:eastAsia="et-EE"/>
        </w:rPr>
        <w:t>Taristu</w:t>
      </w:r>
      <w:r w:rsidRPr="00BF7EDD">
        <w:rPr>
          <w:lang w:eastAsia="et-EE"/>
        </w:rPr>
        <w:t xml:space="preserve"> ehitamiseks väljaspool detailplaneeringuala, </w:t>
      </w:r>
      <w:r>
        <w:rPr>
          <w:lang w:eastAsia="et-EE"/>
        </w:rPr>
        <w:t xml:space="preserve">tasub Arendaja </w:t>
      </w:r>
      <w:r w:rsidR="00265632">
        <w:rPr>
          <w:lang w:eastAsia="et-EE"/>
        </w:rPr>
        <w:t>Taristu ehitamise kulud Haapsalu Linnavalitsuse poolt esitatud arve aluse</w:t>
      </w:r>
      <w:r w:rsidR="00590697">
        <w:rPr>
          <w:lang w:eastAsia="et-EE"/>
        </w:rPr>
        <w:t>l.</w:t>
      </w:r>
      <w:r>
        <w:rPr>
          <w:lang w:eastAsia="et-EE"/>
        </w:rPr>
        <w:t xml:space="preserve"> </w:t>
      </w:r>
    </w:p>
    <w:p w14:paraId="20BDBA66" w14:textId="29A4A370" w:rsidR="00D22D74" w:rsidRDefault="00D22D74" w:rsidP="00D22D74">
      <w:pPr>
        <w:autoSpaceDE/>
        <w:autoSpaceDN/>
        <w:jc w:val="both"/>
        <w:rPr>
          <w:lang w:eastAsia="et-EE"/>
        </w:rPr>
      </w:pPr>
    </w:p>
    <w:p w14:paraId="2C1EC4FF" w14:textId="5273F6BF" w:rsidR="00D22D74" w:rsidRDefault="00D22D74" w:rsidP="00D22D74">
      <w:pPr>
        <w:autoSpaceDE/>
        <w:autoSpaceDN/>
        <w:jc w:val="both"/>
        <w:rPr>
          <w:lang w:eastAsia="et-EE"/>
        </w:rPr>
      </w:pPr>
      <w:r>
        <w:rPr>
          <w:lang w:eastAsia="et-EE"/>
        </w:rPr>
        <w:t>(</w:t>
      </w:r>
      <w:r w:rsidR="003F0AB4">
        <w:rPr>
          <w:lang w:eastAsia="et-EE"/>
        </w:rPr>
        <w:t>4</w:t>
      </w:r>
      <w:r>
        <w:rPr>
          <w:lang w:eastAsia="et-EE"/>
        </w:rPr>
        <w:t xml:space="preserve">) Käesoleva korra § </w:t>
      </w:r>
      <w:r w:rsidR="0027397A">
        <w:rPr>
          <w:lang w:eastAsia="et-EE"/>
        </w:rPr>
        <w:t>5 n</w:t>
      </w:r>
      <w:r w:rsidR="002A3204">
        <w:rPr>
          <w:lang w:eastAsia="et-EE"/>
        </w:rPr>
        <w:t xml:space="preserve">imetatud </w:t>
      </w:r>
      <w:r w:rsidR="00D74CF9">
        <w:rPr>
          <w:lang w:eastAsia="et-EE"/>
        </w:rPr>
        <w:t>juh</w:t>
      </w:r>
      <w:r w:rsidR="00DC5110">
        <w:rPr>
          <w:lang w:eastAsia="et-EE"/>
        </w:rPr>
        <w:t>tudel</w:t>
      </w:r>
      <w:r w:rsidR="002A3204">
        <w:rPr>
          <w:lang w:eastAsia="et-EE"/>
        </w:rPr>
        <w:t xml:space="preserve"> alustab Haapsalu linn </w:t>
      </w:r>
      <w:r w:rsidR="00DA6799">
        <w:rPr>
          <w:lang w:eastAsia="et-EE"/>
        </w:rPr>
        <w:t xml:space="preserve">ehitustegevust Taristu rajamiseks pärast </w:t>
      </w:r>
      <w:r w:rsidR="003E09CF">
        <w:rPr>
          <w:lang w:eastAsia="et-EE"/>
        </w:rPr>
        <w:t>esimese osamakse</w:t>
      </w:r>
      <w:r w:rsidR="00265632">
        <w:rPr>
          <w:lang w:eastAsia="et-EE"/>
        </w:rPr>
        <w:t xml:space="preserve">, </w:t>
      </w:r>
      <w:r w:rsidR="00265632" w:rsidRPr="00265632">
        <w:rPr>
          <w:lang w:eastAsia="et-EE"/>
        </w:rPr>
        <w:t xml:space="preserve">mis on vähemalt 1/3 </w:t>
      </w:r>
      <w:r w:rsidR="00952C3B">
        <w:rPr>
          <w:lang w:eastAsia="et-EE"/>
        </w:rPr>
        <w:t>A</w:t>
      </w:r>
      <w:r w:rsidR="00265632" w:rsidRPr="00265632">
        <w:rPr>
          <w:lang w:eastAsia="et-EE"/>
        </w:rPr>
        <w:t>rendaja poolt makstavast Taristu ehitamise hinnangulisest tasust,</w:t>
      </w:r>
      <w:r w:rsidR="003E09CF">
        <w:rPr>
          <w:lang w:eastAsia="et-EE"/>
        </w:rPr>
        <w:t xml:space="preserve"> laekumist </w:t>
      </w:r>
      <w:r w:rsidR="00D74CF9" w:rsidRPr="00D74CF9">
        <w:rPr>
          <w:lang w:eastAsia="et-EE"/>
        </w:rPr>
        <w:t>Haapsalu Linnavalitsuse arveldusarvele</w:t>
      </w:r>
      <w:r w:rsidR="003E09CF">
        <w:rPr>
          <w:lang w:eastAsia="et-EE"/>
        </w:rPr>
        <w:t>.</w:t>
      </w:r>
    </w:p>
    <w:p w14:paraId="14BA7C02" w14:textId="51340E00" w:rsidR="004F6A33" w:rsidRDefault="004F6A33" w:rsidP="00D22D74">
      <w:pPr>
        <w:autoSpaceDE/>
        <w:autoSpaceDN/>
        <w:jc w:val="both"/>
        <w:rPr>
          <w:lang w:eastAsia="et-EE"/>
        </w:rPr>
      </w:pPr>
    </w:p>
    <w:p w14:paraId="0BA69F09" w14:textId="261AC325" w:rsidR="006401AD" w:rsidRPr="006401AD" w:rsidRDefault="004F6A33" w:rsidP="00D22D74">
      <w:pPr>
        <w:autoSpaceDE/>
        <w:autoSpaceDN/>
        <w:jc w:val="both"/>
        <w:rPr>
          <w:color w:val="000000" w:themeColor="text1"/>
          <w:lang w:eastAsia="et-EE"/>
        </w:rPr>
      </w:pPr>
      <w:r>
        <w:rPr>
          <w:lang w:eastAsia="et-EE"/>
        </w:rPr>
        <w:t>(</w:t>
      </w:r>
      <w:r w:rsidR="003E09CF">
        <w:rPr>
          <w:lang w:eastAsia="et-EE"/>
        </w:rPr>
        <w:t>5</w:t>
      </w:r>
      <w:r>
        <w:rPr>
          <w:lang w:eastAsia="et-EE"/>
        </w:rPr>
        <w:t xml:space="preserve">) Detailplaneeringuala </w:t>
      </w:r>
      <w:r w:rsidR="003933A9">
        <w:rPr>
          <w:lang w:eastAsia="et-EE"/>
        </w:rPr>
        <w:t xml:space="preserve">krundile kavandatud </w:t>
      </w:r>
      <w:r w:rsidR="007106E4">
        <w:rPr>
          <w:lang w:eastAsia="et-EE"/>
        </w:rPr>
        <w:t>H</w:t>
      </w:r>
      <w:r w:rsidR="00D77967">
        <w:rPr>
          <w:lang w:eastAsia="et-EE"/>
        </w:rPr>
        <w:t>oone</w:t>
      </w:r>
      <w:r>
        <w:rPr>
          <w:lang w:eastAsia="et-EE"/>
        </w:rPr>
        <w:t xml:space="preserve"> saab ehitusloa, kui Taristu on välja ehitatud krundi piirini sellises mahus, mis </w:t>
      </w:r>
      <w:r w:rsidRPr="006401AD">
        <w:rPr>
          <w:color w:val="000000" w:themeColor="text1"/>
          <w:lang w:eastAsia="et-EE"/>
        </w:rPr>
        <w:t>võimaldab ehitamise alustamist</w:t>
      </w:r>
      <w:r w:rsidR="006401AD" w:rsidRPr="006401AD">
        <w:rPr>
          <w:color w:val="000000" w:themeColor="text1"/>
          <w:lang w:eastAsia="et-EE"/>
        </w:rPr>
        <w:t>:</w:t>
      </w:r>
    </w:p>
    <w:p w14:paraId="1E0E8C39" w14:textId="6EDBD133" w:rsidR="006401AD" w:rsidRDefault="00952C3B" w:rsidP="00952C3B">
      <w:pPr>
        <w:autoSpaceDE/>
        <w:autoSpaceDN/>
        <w:jc w:val="both"/>
        <w:rPr>
          <w:lang w:eastAsia="et-EE"/>
        </w:rPr>
      </w:pPr>
      <w:r>
        <w:rPr>
          <w:lang w:eastAsia="et-EE"/>
        </w:rPr>
        <w:t xml:space="preserve">1) </w:t>
      </w:r>
      <w:r w:rsidR="004F6A33">
        <w:rPr>
          <w:lang w:eastAsia="et-EE"/>
        </w:rPr>
        <w:t>krundile viib vähemalt kruuskattega tee</w:t>
      </w:r>
      <w:r w:rsidR="006401AD">
        <w:rPr>
          <w:lang w:eastAsia="et-EE"/>
        </w:rPr>
        <w:t>, mis võimaldab krundile ehitusaegset juurdepääsu veoautodega;</w:t>
      </w:r>
    </w:p>
    <w:p w14:paraId="5509F575" w14:textId="27FBBE0E" w:rsidR="004F6A33" w:rsidRDefault="00952C3B" w:rsidP="00952C3B">
      <w:pPr>
        <w:autoSpaceDE/>
        <w:autoSpaceDN/>
        <w:jc w:val="both"/>
        <w:rPr>
          <w:lang w:eastAsia="et-EE"/>
        </w:rPr>
      </w:pPr>
      <w:r>
        <w:rPr>
          <w:lang w:eastAsia="et-EE"/>
        </w:rPr>
        <w:t xml:space="preserve">2) </w:t>
      </w:r>
      <w:r w:rsidR="006401AD">
        <w:rPr>
          <w:lang w:eastAsia="et-EE"/>
        </w:rPr>
        <w:t>krundi</w:t>
      </w:r>
      <w:r w:rsidR="007106E4">
        <w:rPr>
          <w:lang w:eastAsia="et-EE"/>
        </w:rPr>
        <w:t xml:space="preserve"> teenindamiseks</w:t>
      </w:r>
      <w:r w:rsidR="006401AD">
        <w:rPr>
          <w:lang w:eastAsia="et-EE"/>
        </w:rPr>
        <w:t xml:space="preserve"> on </w:t>
      </w:r>
      <w:r w:rsidR="007106E4">
        <w:rPr>
          <w:lang w:eastAsia="et-EE"/>
        </w:rPr>
        <w:t>rajatud detailplaneeringukohane elektrivõrguga liitumispunkt.</w:t>
      </w:r>
    </w:p>
    <w:p w14:paraId="4855A3E0" w14:textId="77777777" w:rsidR="00D22D74" w:rsidRDefault="00D22D74" w:rsidP="00D22D74">
      <w:pPr>
        <w:autoSpaceDE/>
        <w:autoSpaceDN/>
        <w:jc w:val="both"/>
        <w:rPr>
          <w:lang w:eastAsia="et-EE"/>
        </w:rPr>
      </w:pPr>
    </w:p>
    <w:p w14:paraId="237F5184" w14:textId="32084BB9" w:rsidR="001A752E" w:rsidRDefault="001A752E" w:rsidP="0003257E">
      <w:pPr>
        <w:ind w:left="284" w:hanging="284"/>
        <w:jc w:val="both"/>
        <w:rPr>
          <w:b/>
        </w:rPr>
      </w:pPr>
      <w:r w:rsidRPr="0037522E">
        <w:rPr>
          <w:b/>
        </w:rPr>
        <w:t xml:space="preserve">§ </w:t>
      </w:r>
      <w:r w:rsidR="009F6978">
        <w:rPr>
          <w:b/>
        </w:rPr>
        <w:t>7</w:t>
      </w:r>
      <w:r w:rsidRPr="0037522E">
        <w:rPr>
          <w:b/>
        </w:rPr>
        <w:t xml:space="preserve">. </w:t>
      </w:r>
      <w:r w:rsidR="00DE6EA8">
        <w:rPr>
          <w:b/>
        </w:rPr>
        <w:t>Rakendamine</w:t>
      </w:r>
    </w:p>
    <w:p w14:paraId="21C63ECA" w14:textId="77777777" w:rsidR="0019232B" w:rsidRDefault="0019232B" w:rsidP="0003257E">
      <w:pPr>
        <w:ind w:left="284" w:hanging="284"/>
        <w:jc w:val="both"/>
        <w:rPr>
          <w:b/>
        </w:rPr>
      </w:pPr>
    </w:p>
    <w:p w14:paraId="781222B4" w14:textId="7CFF2369" w:rsidR="00DE6EA8" w:rsidRDefault="00DE6EA8" w:rsidP="00BE62E4">
      <w:pPr>
        <w:ind w:left="284" w:hanging="284"/>
        <w:jc w:val="both"/>
        <w:rPr>
          <w:bCs/>
        </w:rPr>
      </w:pPr>
      <w:r w:rsidRPr="00DE6EA8">
        <w:rPr>
          <w:bCs/>
        </w:rPr>
        <w:t>(1)</w:t>
      </w:r>
      <w:r w:rsidRPr="00DE6EA8">
        <w:rPr>
          <w:bCs/>
        </w:rPr>
        <w:tab/>
      </w:r>
      <w:r w:rsidR="0019232B">
        <w:rPr>
          <w:bCs/>
        </w:rPr>
        <w:t xml:space="preserve"> </w:t>
      </w:r>
      <w:r w:rsidRPr="00DE6EA8">
        <w:rPr>
          <w:bCs/>
        </w:rPr>
        <w:t>Määrus jõustub kolmandal päeval pärast Riigi Teatajas avaldamist.</w:t>
      </w:r>
    </w:p>
    <w:p w14:paraId="15F55229" w14:textId="77777777" w:rsidR="00DE6EA8" w:rsidRPr="00DE6EA8" w:rsidRDefault="00DE6EA8" w:rsidP="00DE6EA8">
      <w:pPr>
        <w:ind w:left="284" w:hanging="284"/>
        <w:jc w:val="both"/>
        <w:rPr>
          <w:bCs/>
        </w:rPr>
      </w:pPr>
    </w:p>
    <w:p w14:paraId="0C5E18F2" w14:textId="77777777" w:rsidR="001A752E" w:rsidRPr="0037522E" w:rsidRDefault="001A752E" w:rsidP="001A752E">
      <w:pPr>
        <w:jc w:val="both"/>
      </w:pPr>
    </w:p>
    <w:p w14:paraId="10EFB157" w14:textId="77777777" w:rsidR="001A752E" w:rsidRPr="00CB55A0" w:rsidRDefault="001A752E" w:rsidP="001A752E">
      <w:pPr>
        <w:shd w:val="clear" w:color="auto" w:fill="FFFFFF"/>
        <w:jc w:val="both"/>
        <w:rPr>
          <w:color w:val="202020"/>
          <w:lang w:eastAsia="et-EE"/>
        </w:rPr>
      </w:pPr>
    </w:p>
    <w:p w14:paraId="7C7B00BD" w14:textId="77777777" w:rsidR="00DE6EA8" w:rsidRDefault="00DE6EA8" w:rsidP="001A752E">
      <w:pPr>
        <w:jc w:val="both"/>
        <w:rPr>
          <w:color w:val="202020"/>
          <w:lang w:eastAsia="et-EE"/>
        </w:rPr>
      </w:pPr>
    </w:p>
    <w:p w14:paraId="56731DA3" w14:textId="1ED56B1D" w:rsidR="001A752E" w:rsidRDefault="001A752E" w:rsidP="001A752E">
      <w:pPr>
        <w:jc w:val="both"/>
        <w:rPr>
          <w:color w:val="202020"/>
          <w:lang w:eastAsia="et-EE"/>
        </w:rPr>
      </w:pPr>
      <w:r>
        <w:rPr>
          <w:color w:val="202020"/>
          <w:lang w:eastAsia="et-EE"/>
        </w:rPr>
        <w:t>/allkirjastatud digitaalselt/</w:t>
      </w:r>
    </w:p>
    <w:p w14:paraId="1944D78D" w14:textId="77777777" w:rsidR="001A752E" w:rsidRDefault="001A752E" w:rsidP="001A752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/allkirjastatud digitaalselt/</w:t>
      </w:r>
    </w:p>
    <w:p w14:paraId="010DEDD4" w14:textId="3C595D91" w:rsidR="001A752E" w:rsidRDefault="001A752E" w:rsidP="001A752E">
      <w:pPr>
        <w:jc w:val="both"/>
      </w:pPr>
      <w:r>
        <w:t>Urmas Sukles</w:t>
      </w:r>
    </w:p>
    <w:p w14:paraId="0E699AF0" w14:textId="2F8A87F5" w:rsidR="001A752E" w:rsidRDefault="001A752E" w:rsidP="001A752E">
      <w:pPr>
        <w:jc w:val="both"/>
      </w:pPr>
      <w:r>
        <w:t>Linnapea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Erko Kalev</w:t>
      </w:r>
    </w:p>
    <w:p w14:paraId="04699028" w14:textId="77777777" w:rsidR="001A752E" w:rsidRPr="00CB55A0" w:rsidRDefault="001A752E" w:rsidP="001A752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Linnasekretär</w:t>
      </w:r>
    </w:p>
    <w:p w14:paraId="26B1403E" w14:textId="77777777" w:rsidR="00DD0C50" w:rsidRDefault="00DD0C50"/>
    <w:sectPr w:rsidR="00DD0C50" w:rsidSect="008B4881">
      <w:headerReference w:type="default" r:id="rId7"/>
      <w:headerReference w:type="first" r:id="rId8"/>
      <w:pgSz w:w="12240" w:h="15840"/>
      <w:pgMar w:top="1304" w:right="900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30E6F" w14:textId="77777777" w:rsidR="002675D3" w:rsidRDefault="002675D3" w:rsidP="00695B01">
      <w:r>
        <w:separator/>
      </w:r>
    </w:p>
  </w:endnote>
  <w:endnote w:type="continuationSeparator" w:id="0">
    <w:p w14:paraId="1028C786" w14:textId="77777777" w:rsidR="002675D3" w:rsidRDefault="002675D3" w:rsidP="0069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E3C8A" w14:textId="77777777" w:rsidR="002675D3" w:rsidRDefault="002675D3" w:rsidP="00695B01">
      <w:r>
        <w:separator/>
      </w:r>
    </w:p>
  </w:footnote>
  <w:footnote w:type="continuationSeparator" w:id="0">
    <w:p w14:paraId="4D815BDD" w14:textId="77777777" w:rsidR="002675D3" w:rsidRDefault="002675D3" w:rsidP="0069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38C3" w14:textId="77777777" w:rsidR="003E2312" w:rsidRDefault="00C54FC7">
    <w:pPr>
      <w:pStyle w:val="Pis"/>
    </w:pPr>
  </w:p>
  <w:p w14:paraId="7F30473C" w14:textId="77777777" w:rsidR="003E2312" w:rsidRDefault="00C54FC7" w:rsidP="003E2312">
    <w:pPr>
      <w:pStyle w:val="Pis"/>
    </w:pPr>
  </w:p>
  <w:p w14:paraId="7A29C40D" w14:textId="77777777" w:rsidR="003E2312" w:rsidRDefault="00C54FC7">
    <w:pPr>
      <w:pStyle w:val="Pis"/>
    </w:pPr>
  </w:p>
  <w:p w14:paraId="2F531F49" w14:textId="77777777" w:rsidR="00697AAD" w:rsidRDefault="00C54FC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Layout w:type="fixed"/>
      <w:tblLook w:val="0000" w:firstRow="0" w:lastRow="0" w:firstColumn="0" w:lastColumn="0" w:noHBand="0" w:noVBand="0"/>
    </w:tblPr>
    <w:tblGrid>
      <w:gridCol w:w="4219"/>
      <w:gridCol w:w="1418"/>
      <w:gridCol w:w="4252"/>
    </w:tblGrid>
    <w:tr w:rsidR="00077EC3" w14:paraId="63C97046" w14:textId="77777777" w:rsidTr="0098439B">
      <w:trPr>
        <w:trHeight w:val="1414"/>
      </w:trPr>
      <w:tc>
        <w:tcPr>
          <w:tcW w:w="4219" w:type="dxa"/>
          <w:tcBorders>
            <w:top w:val="nil"/>
            <w:left w:val="nil"/>
            <w:bottom w:val="nil"/>
            <w:right w:val="nil"/>
          </w:tcBorders>
        </w:tcPr>
        <w:p w14:paraId="632262FF" w14:textId="77777777" w:rsidR="00077EC3" w:rsidRDefault="00077EC3" w:rsidP="00077EC3">
          <w:pPr>
            <w:pStyle w:val="Pis"/>
            <w:tabs>
              <w:tab w:val="center" w:pos="3969"/>
            </w:tabs>
            <w:jc w:val="center"/>
          </w:pPr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14:paraId="393CAD06" w14:textId="71582244" w:rsidR="00077EC3" w:rsidRDefault="00077EC3" w:rsidP="00077EC3">
          <w:pPr>
            <w:pStyle w:val="Pis"/>
            <w:tabs>
              <w:tab w:val="center" w:pos="3969"/>
            </w:tabs>
            <w:jc w:val="center"/>
          </w:pPr>
          <w:r>
            <w:rPr>
              <w:noProof/>
            </w:rPr>
            <w:drawing>
              <wp:inline distT="0" distB="0" distL="0" distR="0" wp14:anchorId="64D438F1" wp14:editId="47570B45">
                <wp:extent cx="695325" cy="952500"/>
                <wp:effectExtent l="0" t="0" r="9525" b="0"/>
                <wp:docPr id="2" name="Pilt 2" descr="Pilt, millel on kujutatud tekst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lt 2" descr="Pilt, millel on kujutatud tekst&#10;&#10;Kirjeldus on genereeritud automaatse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952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7C69798" w14:textId="77777777" w:rsidR="00077EC3" w:rsidRDefault="00077EC3" w:rsidP="00077EC3">
          <w:pPr>
            <w:pStyle w:val="Pis"/>
            <w:tabs>
              <w:tab w:val="center" w:pos="3969"/>
            </w:tabs>
            <w:jc w:val="center"/>
          </w:pPr>
        </w:p>
      </w:tc>
      <w:tc>
        <w:tcPr>
          <w:tcW w:w="4252" w:type="dxa"/>
          <w:tcBorders>
            <w:top w:val="nil"/>
            <w:left w:val="nil"/>
            <w:bottom w:val="nil"/>
            <w:right w:val="nil"/>
          </w:tcBorders>
        </w:tcPr>
        <w:p w14:paraId="48B288F2" w14:textId="77777777" w:rsidR="00077EC3" w:rsidRDefault="00077EC3" w:rsidP="00077EC3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043C86E2" w14:textId="77777777" w:rsidR="00077EC3" w:rsidRDefault="00077EC3" w:rsidP="00077EC3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210F2CD9" w14:textId="77777777" w:rsidR="00077EC3" w:rsidRDefault="00077EC3" w:rsidP="00077EC3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5E3842C4" w14:textId="77777777" w:rsidR="00077EC3" w:rsidRDefault="00077EC3" w:rsidP="00077EC3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2F66536A" w14:textId="77777777" w:rsidR="00077EC3" w:rsidRDefault="00077EC3" w:rsidP="00077EC3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039AC6CE" w14:textId="77777777" w:rsidR="00077EC3" w:rsidRDefault="00077EC3" w:rsidP="00077EC3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</w:tc>
    </w:tr>
  </w:tbl>
  <w:p w14:paraId="41E52A69" w14:textId="77777777" w:rsidR="00077EC3" w:rsidRDefault="00077EC3" w:rsidP="00077EC3">
    <w:pPr>
      <w:pStyle w:val="Pis"/>
      <w:jc w:val="center"/>
    </w:pPr>
    <w:r>
      <w:rPr>
        <w:b/>
        <w:bCs/>
        <w:sz w:val="28"/>
        <w:szCs w:val="28"/>
      </w:rPr>
      <w:t>HAAPSALU LINNAVALITSUS</w:t>
    </w:r>
  </w:p>
  <w:p w14:paraId="0F98D716" w14:textId="77777777" w:rsidR="00077EC3" w:rsidRDefault="00077EC3" w:rsidP="00077EC3">
    <w:pPr>
      <w:pStyle w:val="Pis"/>
      <w:jc w:val="center"/>
    </w:pPr>
  </w:p>
  <w:p w14:paraId="2B9F5505" w14:textId="77777777" w:rsidR="00697AAD" w:rsidRPr="00077EC3" w:rsidRDefault="00C54FC7" w:rsidP="00077EC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3FE1"/>
    <w:multiLevelType w:val="hybridMultilevel"/>
    <w:tmpl w:val="FFFFFFFF"/>
    <w:lvl w:ilvl="0" w:tplc="911A1CA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7077C3"/>
    <w:multiLevelType w:val="hybridMultilevel"/>
    <w:tmpl w:val="FFFFFFFF"/>
    <w:lvl w:ilvl="0" w:tplc="5446647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D035CC"/>
    <w:multiLevelType w:val="hybridMultilevel"/>
    <w:tmpl w:val="FFFFFFFF"/>
    <w:lvl w:ilvl="0" w:tplc="1A6E599A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52D3BCA"/>
    <w:multiLevelType w:val="multilevel"/>
    <w:tmpl w:val="5BF4F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4" w15:restartNumberingAfterBreak="0">
    <w:nsid w:val="3612070C"/>
    <w:multiLevelType w:val="hybridMultilevel"/>
    <w:tmpl w:val="FFFFFFFF"/>
    <w:lvl w:ilvl="0" w:tplc="3E548EF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82607E"/>
    <w:multiLevelType w:val="hybridMultilevel"/>
    <w:tmpl w:val="FFFFFFFF"/>
    <w:lvl w:ilvl="0" w:tplc="3C9EE2EE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11041D0"/>
    <w:multiLevelType w:val="hybridMultilevel"/>
    <w:tmpl w:val="FFFFFFFF"/>
    <w:lvl w:ilvl="0" w:tplc="8F206BD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E7166A"/>
    <w:multiLevelType w:val="hybridMultilevel"/>
    <w:tmpl w:val="FFFFFFFF"/>
    <w:lvl w:ilvl="0" w:tplc="FEC439B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53401D2"/>
    <w:multiLevelType w:val="hybridMultilevel"/>
    <w:tmpl w:val="FFFFFFFF"/>
    <w:lvl w:ilvl="0" w:tplc="C22472A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435B30"/>
    <w:multiLevelType w:val="hybridMultilevel"/>
    <w:tmpl w:val="02803E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C0C4E"/>
    <w:multiLevelType w:val="hybridMultilevel"/>
    <w:tmpl w:val="FFFFFFFF"/>
    <w:lvl w:ilvl="0" w:tplc="94447E3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CE1238"/>
    <w:multiLevelType w:val="hybridMultilevel"/>
    <w:tmpl w:val="FFFFFFFF"/>
    <w:lvl w:ilvl="0" w:tplc="CE46CB3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DFE7E9E"/>
    <w:multiLevelType w:val="hybridMultilevel"/>
    <w:tmpl w:val="FFFFFFFF"/>
    <w:lvl w:ilvl="0" w:tplc="6E08AAD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7337896">
    <w:abstractNumId w:val="4"/>
  </w:num>
  <w:num w:numId="2" w16cid:durableId="157843449">
    <w:abstractNumId w:val="10"/>
  </w:num>
  <w:num w:numId="3" w16cid:durableId="1412851779">
    <w:abstractNumId w:val="11"/>
  </w:num>
  <w:num w:numId="4" w16cid:durableId="232668109">
    <w:abstractNumId w:val="12"/>
  </w:num>
  <w:num w:numId="5" w16cid:durableId="1588076561">
    <w:abstractNumId w:val="0"/>
  </w:num>
  <w:num w:numId="6" w16cid:durableId="1916162092">
    <w:abstractNumId w:val="2"/>
  </w:num>
  <w:num w:numId="7" w16cid:durableId="2133748731">
    <w:abstractNumId w:val="8"/>
  </w:num>
  <w:num w:numId="8" w16cid:durableId="981009061">
    <w:abstractNumId w:val="5"/>
  </w:num>
  <w:num w:numId="9" w16cid:durableId="628780553">
    <w:abstractNumId w:val="6"/>
  </w:num>
  <w:num w:numId="10" w16cid:durableId="443381195">
    <w:abstractNumId w:val="7"/>
  </w:num>
  <w:num w:numId="11" w16cid:durableId="851188402">
    <w:abstractNumId w:val="1"/>
  </w:num>
  <w:num w:numId="12" w16cid:durableId="1928223312">
    <w:abstractNumId w:val="3"/>
  </w:num>
  <w:num w:numId="13" w16cid:durableId="13633616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2E"/>
    <w:rsid w:val="00003954"/>
    <w:rsid w:val="00005685"/>
    <w:rsid w:val="000221A5"/>
    <w:rsid w:val="0002770B"/>
    <w:rsid w:val="0003257E"/>
    <w:rsid w:val="000444A8"/>
    <w:rsid w:val="00060D41"/>
    <w:rsid w:val="0006299F"/>
    <w:rsid w:val="00077EC3"/>
    <w:rsid w:val="000E5A83"/>
    <w:rsid w:val="00115B2D"/>
    <w:rsid w:val="00143A6C"/>
    <w:rsid w:val="00180359"/>
    <w:rsid w:val="00190954"/>
    <w:rsid w:val="0019232B"/>
    <w:rsid w:val="001A752E"/>
    <w:rsid w:val="001B700D"/>
    <w:rsid w:val="001C4955"/>
    <w:rsid w:val="001C4FA1"/>
    <w:rsid w:val="001D444C"/>
    <w:rsid w:val="001D5B16"/>
    <w:rsid w:val="002232B7"/>
    <w:rsid w:val="00226D32"/>
    <w:rsid w:val="0024524A"/>
    <w:rsid w:val="002536C8"/>
    <w:rsid w:val="00265632"/>
    <w:rsid w:val="002675D3"/>
    <w:rsid w:val="0027397A"/>
    <w:rsid w:val="00277F21"/>
    <w:rsid w:val="002A1E68"/>
    <w:rsid w:val="002A3204"/>
    <w:rsid w:val="002B6A3B"/>
    <w:rsid w:val="0036687F"/>
    <w:rsid w:val="003716C4"/>
    <w:rsid w:val="003933A9"/>
    <w:rsid w:val="003C029B"/>
    <w:rsid w:val="003C660F"/>
    <w:rsid w:val="003C6A9C"/>
    <w:rsid w:val="003D2B0C"/>
    <w:rsid w:val="003E09CF"/>
    <w:rsid w:val="003E4FF3"/>
    <w:rsid w:val="003F0AB4"/>
    <w:rsid w:val="00444214"/>
    <w:rsid w:val="0045760A"/>
    <w:rsid w:val="00496796"/>
    <w:rsid w:val="004A464A"/>
    <w:rsid w:val="004B56F2"/>
    <w:rsid w:val="004C42B4"/>
    <w:rsid w:val="004D1766"/>
    <w:rsid w:val="004F54BE"/>
    <w:rsid w:val="004F67BA"/>
    <w:rsid w:val="004F6A33"/>
    <w:rsid w:val="00502E02"/>
    <w:rsid w:val="00521EA8"/>
    <w:rsid w:val="00535278"/>
    <w:rsid w:val="00590697"/>
    <w:rsid w:val="005B60CC"/>
    <w:rsid w:val="006075A4"/>
    <w:rsid w:val="006128A9"/>
    <w:rsid w:val="006401AD"/>
    <w:rsid w:val="006541A8"/>
    <w:rsid w:val="00665F77"/>
    <w:rsid w:val="00695B01"/>
    <w:rsid w:val="006A1F99"/>
    <w:rsid w:val="006D2044"/>
    <w:rsid w:val="007106E4"/>
    <w:rsid w:val="007148E6"/>
    <w:rsid w:val="007177CD"/>
    <w:rsid w:val="00772FF1"/>
    <w:rsid w:val="0079270C"/>
    <w:rsid w:val="007E7B7E"/>
    <w:rsid w:val="00832618"/>
    <w:rsid w:val="008533BF"/>
    <w:rsid w:val="00865BF2"/>
    <w:rsid w:val="0088282A"/>
    <w:rsid w:val="008D6CF6"/>
    <w:rsid w:val="008F1738"/>
    <w:rsid w:val="00920CA0"/>
    <w:rsid w:val="00952C3B"/>
    <w:rsid w:val="00980C93"/>
    <w:rsid w:val="009B7E0B"/>
    <w:rsid w:val="009C1133"/>
    <w:rsid w:val="009C7392"/>
    <w:rsid w:val="009F6978"/>
    <w:rsid w:val="00A12D22"/>
    <w:rsid w:val="00A47DE2"/>
    <w:rsid w:val="00A66688"/>
    <w:rsid w:val="00A8118C"/>
    <w:rsid w:val="00AD17B2"/>
    <w:rsid w:val="00B064C0"/>
    <w:rsid w:val="00B329E4"/>
    <w:rsid w:val="00B51D5A"/>
    <w:rsid w:val="00B779F1"/>
    <w:rsid w:val="00B84BBB"/>
    <w:rsid w:val="00BE62E4"/>
    <w:rsid w:val="00BF7EDD"/>
    <w:rsid w:val="00C22D98"/>
    <w:rsid w:val="00C43466"/>
    <w:rsid w:val="00C54FC7"/>
    <w:rsid w:val="00D10B13"/>
    <w:rsid w:val="00D22D74"/>
    <w:rsid w:val="00D44DC7"/>
    <w:rsid w:val="00D554DE"/>
    <w:rsid w:val="00D577EC"/>
    <w:rsid w:val="00D70B7C"/>
    <w:rsid w:val="00D74CF9"/>
    <w:rsid w:val="00D77967"/>
    <w:rsid w:val="00DA6799"/>
    <w:rsid w:val="00DC5110"/>
    <w:rsid w:val="00DD0C50"/>
    <w:rsid w:val="00DD100C"/>
    <w:rsid w:val="00DE6EA8"/>
    <w:rsid w:val="00E6406B"/>
    <w:rsid w:val="00EB62A7"/>
    <w:rsid w:val="00EC2625"/>
    <w:rsid w:val="00EC6315"/>
    <w:rsid w:val="00F207DA"/>
    <w:rsid w:val="00F3564C"/>
    <w:rsid w:val="00F7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0F4D54"/>
  <w15:chartTrackingRefBased/>
  <w15:docId w15:val="{DFD0FB81-FF89-4FF2-B725-07112F5F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65BF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752E"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iPriority w:val="9"/>
    <w:qFormat/>
    <w:rsid w:val="001A752E"/>
    <w:pPr>
      <w:keepNext/>
      <w:jc w:val="both"/>
      <w:outlineLvl w:val="1"/>
    </w:pPr>
    <w:rPr>
      <w:b/>
      <w:bCs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A1F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A752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uiPriority w:val="9"/>
    <w:rsid w:val="001A75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A752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A752E"/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1A752E"/>
    <w:pPr>
      <w:autoSpaceDE/>
      <w:autoSpaceDN/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A752E"/>
    <w:pPr>
      <w:autoSpaceDE/>
      <w:autoSpaceDN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A752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Jalus">
    <w:name w:val="footer"/>
    <w:basedOn w:val="Normaallaad"/>
    <w:link w:val="JalusMrk"/>
    <w:uiPriority w:val="99"/>
    <w:unhideWhenUsed/>
    <w:rsid w:val="00695B0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95B01"/>
    <w:rPr>
      <w:rFonts w:ascii="Times New Roman" w:eastAsia="Times New Roman" w:hAnsi="Times New Roman" w:cs="Times New Roman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A1F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4576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76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760A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6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60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9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1224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Rammu</dc:creator>
  <cp:keywords/>
  <dc:description/>
  <cp:lastModifiedBy>Mikk Mutso</cp:lastModifiedBy>
  <cp:revision>2</cp:revision>
  <cp:lastPrinted>2022-10-21T05:50:00Z</cp:lastPrinted>
  <dcterms:created xsi:type="dcterms:W3CDTF">2022-12-05T14:53:00Z</dcterms:created>
  <dcterms:modified xsi:type="dcterms:W3CDTF">2022-12-05T14:53:00Z</dcterms:modified>
</cp:coreProperties>
</file>